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margin" w:tblpX="94" w:tblpY="166"/>
        <w:tblW w:w="892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8"/>
      </w:tblGrid>
      <w:tr w14:paraId="7F68D2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8" w:hRule="atLeast"/>
        </w:trPr>
        <w:tc>
          <w:tcPr>
            <w:tcW w:w="8928" w:type="dxa"/>
            <w:tcBorders>
              <w:bottom w:val="thinThickSmallGap" w:color="auto" w:sz="24" w:space="0"/>
            </w:tcBorders>
          </w:tcPr>
          <w:p w14:paraId="16AFF65D">
            <w:pPr>
              <w:spacing w:after="240"/>
              <w:jc w:val="center"/>
              <w:rPr>
                <w:rFonts w:ascii="方正小标宋简体" w:hAnsi="Calibri" w:eastAsia="方正小标宋简体" w:cs="Times New Roman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hint="eastAsia" w:ascii="方正小标宋简体" w:hAnsi="Calibri" w:eastAsia="方正小标宋简体" w:cs="Times New Roman"/>
                <w:sz w:val="36"/>
                <w:szCs w:val="36"/>
              </w:rPr>
              <w:t>福州理工学院期末试卷（A/B）卷</w:t>
            </w:r>
          </w:p>
          <w:p w14:paraId="1E72C0EC">
            <w:pPr>
              <w:spacing w:after="120"/>
              <w:jc w:val="center"/>
              <w:rPr>
                <w:rFonts w:ascii="仿宋_GB2312" w:hAnsi="Calibri" w:eastAsia="仿宋_GB2312" w:cs="Times New Roman"/>
                <w:b/>
                <w:sz w:val="24"/>
                <w:szCs w:val="22"/>
              </w:rPr>
            </w:pPr>
            <w:r>
              <w:rPr>
                <w:rFonts w:hint="eastAsia" w:ascii="仿宋_GB2312" w:hAnsi="Calibri" w:eastAsia="仿宋_GB2312" w:cs="Times New Roman"/>
                <w:b/>
                <w:sz w:val="24"/>
                <w:szCs w:val="22"/>
              </w:rPr>
              <w:t>20**～20**学年第*学期          课程名称：《汽车电器与电子设备》</w:t>
            </w:r>
          </w:p>
          <w:p w14:paraId="13F5E46D">
            <w:pPr>
              <w:spacing w:after="120"/>
              <w:rPr>
                <w:rFonts w:ascii="仿宋_GB2312" w:hAnsi="Calibri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2"/>
              </w:rPr>
              <w:t xml:space="preserve">年级：     班级：     考试日期：2019 年1月**日      考试形式：开/闭卷 </w:t>
            </w:r>
          </w:p>
          <w:p w14:paraId="71D8B33F">
            <w:pPr>
              <w:spacing w:after="120"/>
              <w:rPr>
                <w:rFonts w:ascii="仿宋_GB2312" w:hAnsi="Calibri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2"/>
              </w:rPr>
              <w:t>专业（层次）：</w:t>
            </w:r>
            <w:r>
              <w:rPr>
                <w:rFonts w:hint="eastAsia" w:ascii="仿宋_GB2312" w:hAnsi="Calibri" w:eastAsia="仿宋_GB2312" w:cs="Times New Roman"/>
                <w:w w:val="90"/>
                <w:sz w:val="24"/>
                <w:szCs w:val="22"/>
                <w:u w:val="single"/>
              </w:rPr>
              <w:t>机械设计制造及其自动化（本）</w:t>
            </w:r>
            <w:r>
              <w:rPr>
                <w:rFonts w:hint="eastAsia" w:ascii="仿宋_GB2312" w:hAnsi="Calibri" w:eastAsia="仿宋_GB2312" w:cs="Times New Roman"/>
                <w:w w:val="90"/>
                <w:sz w:val="24"/>
                <w:szCs w:val="22"/>
              </w:rPr>
              <w:t>考生学号：</w:t>
            </w:r>
            <w:r>
              <w:rPr>
                <w:rFonts w:hint="eastAsia" w:ascii="仿宋_GB2312" w:hAnsi="Calibri" w:eastAsia="仿宋_GB2312" w:cs="Times New Roman"/>
                <w:sz w:val="24"/>
                <w:szCs w:val="22"/>
                <w:u w:val="single"/>
              </w:rPr>
              <w:t xml:space="preserve">         </w:t>
            </w:r>
            <w:r>
              <w:rPr>
                <w:rFonts w:hint="eastAsia" w:ascii="仿宋_GB2312" w:hAnsi="Calibri" w:eastAsia="仿宋_GB2312" w:cs="Times New Roman"/>
                <w:sz w:val="24"/>
                <w:szCs w:val="22"/>
              </w:rPr>
              <w:t xml:space="preserve"> </w:t>
            </w:r>
            <w:r>
              <w:rPr>
                <w:rFonts w:hint="eastAsia" w:ascii="仿宋_GB2312" w:hAnsi="Calibri" w:eastAsia="仿宋_GB2312" w:cs="Times New Roman"/>
                <w:w w:val="90"/>
                <w:sz w:val="24"/>
                <w:szCs w:val="22"/>
              </w:rPr>
              <w:t>考生姓名：</w:t>
            </w:r>
            <w:r>
              <w:rPr>
                <w:rFonts w:hint="eastAsia" w:ascii="仿宋_GB2312" w:hAnsi="Calibri" w:eastAsia="仿宋_GB2312" w:cs="Times New Roman"/>
                <w:sz w:val="24"/>
                <w:szCs w:val="22"/>
                <w:u w:val="single"/>
              </w:rPr>
              <w:t xml:space="preserve">         </w:t>
            </w:r>
          </w:p>
        </w:tc>
      </w:tr>
      <w:tr w14:paraId="7CBF7C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</w:trPr>
        <w:tc>
          <w:tcPr>
            <w:tcW w:w="8928" w:type="dxa"/>
            <w:tcBorders>
              <w:top w:val="thinThickSmallGap" w:color="auto" w:sz="24" w:space="0"/>
              <w:bottom w:val="thinThickSmallGap" w:color="auto" w:sz="24" w:space="0"/>
            </w:tcBorders>
            <w:vAlign w:val="center"/>
          </w:tcPr>
          <w:p w14:paraId="00D86302">
            <w:pPr>
              <w:spacing w:line="240" w:lineRule="exact"/>
              <w:rPr>
                <w:rFonts w:ascii="仿宋_GB2312" w:hAnsi="Calibri" w:eastAsia="仿宋_GB2312" w:cs="Times New Roman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szCs w:val="21"/>
              </w:rPr>
              <w:t>注意：试卷评阅统一使用红色笔，要求对的打“√”，错的打“×”，并采用加分的方法评定。</w:t>
            </w:r>
          </w:p>
        </w:tc>
      </w:tr>
    </w:tbl>
    <w:p w14:paraId="30B80B3D">
      <w:pPr>
        <w:jc w:val="left"/>
        <w:rPr>
          <w:rFonts w:ascii="仿宋_GB2312" w:hAnsi="Calibri" w:eastAsia="仿宋_GB2312" w:cs="Times New Roman"/>
          <w:szCs w:val="22"/>
        </w:rPr>
      </w:pPr>
    </w:p>
    <w:tbl>
      <w:tblPr>
        <w:tblStyle w:val="2"/>
        <w:tblW w:w="495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819"/>
        <w:gridCol w:w="817"/>
        <w:gridCol w:w="817"/>
        <w:gridCol w:w="817"/>
        <w:gridCol w:w="817"/>
        <w:gridCol w:w="731"/>
        <w:gridCol w:w="745"/>
        <w:gridCol w:w="884"/>
        <w:gridCol w:w="1172"/>
      </w:tblGrid>
      <w:tr w14:paraId="58C303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35" w:type="dxa"/>
            <w:vAlign w:val="center"/>
          </w:tcPr>
          <w:p w14:paraId="2B418978">
            <w:pPr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题号</w:t>
            </w:r>
          </w:p>
        </w:tc>
        <w:tc>
          <w:tcPr>
            <w:tcW w:w="735" w:type="dxa"/>
            <w:vAlign w:val="center"/>
          </w:tcPr>
          <w:p w14:paraId="72E6B6AF">
            <w:pPr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一</w:t>
            </w:r>
          </w:p>
        </w:tc>
        <w:tc>
          <w:tcPr>
            <w:tcW w:w="733" w:type="dxa"/>
            <w:vAlign w:val="center"/>
          </w:tcPr>
          <w:p w14:paraId="3A7AE82B">
            <w:pPr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二</w:t>
            </w:r>
          </w:p>
        </w:tc>
        <w:tc>
          <w:tcPr>
            <w:tcW w:w="733" w:type="dxa"/>
            <w:vAlign w:val="center"/>
          </w:tcPr>
          <w:p w14:paraId="5EDAFCD4">
            <w:pPr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三</w:t>
            </w:r>
          </w:p>
        </w:tc>
        <w:tc>
          <w:tcPr>
            <w:tcW w:w="733" w:type="dxa"/>
            <w:vAlign w:val="center"/>
          </w:tcPr>
          <w:p w14:paraId="06CF0997">
            <w:pPr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四</w:t>
            </w:r>
          </w:p>
        </w:tc>
        <w:tc>
          <w:tcPr>
            <w:tcW w:w="733" w:type="dxa"/>
            <w:vAlign w:val="center"/>
          </w:tcPr>
          <w:p w14:paraId="33015E0D">
            <w:pPr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五</w:t>
            </w:r>
          </w:p>
        </w:tc>
        <w:tc>
          <w:tcPr>
            <w:tcW w:w="656" w:type="dxa"/>
          </w:tcPr>
          <w:p w14:paraId="6C765FEA">
            <w:pPr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669" w:type="dxa"/>
          </w:tcPr>
          <w:p w14:paraId="791AEFD0">
            <w:pPr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793" w:type="dxa"/>
            <w:vAlign w:val="center"/>
          </w:tcPr>
          <w:p w14:paraId="12B7E85F">
            <w:pPr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总分</w:t>
            </w:r>
          </w:p>
        </w:tc>
        <w:tc>
          <w:tcPr>
            <w:tcW w:w="1052" w:type="dxa"/>
            <w:vMerge w:val="restart"/>
            <w:vAlign w:val="center"/>
          </w:tcPr>
          <w:p w14:paraId="533A5DD1"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累分人</w:t>
            </w:r>
          </w:p>
          <w:p w14:paraId="57A7B524"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签  名</w:t>
            </w:r>
          </w:p>
        </w:tc>
      </w:tr>
      <w:tr w14:paraId="09A93E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vAlign w:val="center"/>
          </w:tcPr>
          <w:p w14:paraId="7A1FDE59">
            <w:pPr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题分</w:t>
            </w:r>
          </w:p>
        </w:tc>
        <w:tc>
          <w:tcPr>
            <w:tcW w:w="735" w:type="dxa"/>
            <w:vAlign w:val="center"/>
          </w:tcPr>
          <w:p w14:paraId="130A863E"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24</w:t>
            </w:r>
          </w:p>
        </w:tc>
        <w:tc>
          <w:tcPr>
            <w:tcW w:w="733" w:type="dxa"/>
            <w:vAlign w:val="center"/>
          </w:tcPr>
          <w:p w14:paraId="5873BE37"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20</w:t>
            </w:r>
          </w:p>
        </w:tc>
        <w:tc>
          <w:tcPr>
            <w:tcW w:w="733" w:type="dxa"/>
            <w:vAlign w:val="center"/>
          </w:tcPr>
          <w:p w14:paraId="481EE149"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20</w:t>
            </w:r>
          </w:p>
        </w:tc>
        <w:tc>
          <w:tcPr>
            <w:tcW w:w="733" w:type="dxa"/>
            <w:vAlign w:val="center"/>
          </w:tcPr>
          <w:p w14:paraId="39722A75"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20</w:t>
            </w:r>
          </w:p>
        </w:tc>
        <w:tc>
          <w:tcPr>
            <w:tcW w:w="733" w:type="dxa"/>
            <w:vAlign w:val="center"/>
          </w:tcPr>
          <w:p w14:paraId="368EAFBC"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16</w:t>
            </w:r>
          </w:p>
        </w:tc>
        <w:tc>
          <w:tcPr>
            <w:tcW w:w="656" w:type="dxa"/>
          </w:tcPr>
          <w:p w14:paraId="37860386"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669" w:type="dxa"/>
          </w:tcPr>
          <w:p w14:paraId="24901CD0"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793" w:type="dxa"/>
            <w:vAlign w:val="center"/>
          </w:tcPr>
          <w:p w14:paraId="12605CE8"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100</w:t>
            </w:r>
          </w:p>
        </w:tc>
        <w:tc>
          <w:tcPr>
            <w:tcW w:w="1052" w:type="dxa"/>
            <w:vMerge w:val="continue"/>
            <w:vAlign w:val="center"/>
          </w:tcPr>
          <w:p w14:paraId="3184977F"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1DF0E7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35" w:type="dxa"/>
            <w:vAlign w:val="center"/>
          </w:tcPr>
          <w:p w14:paraId="666982B5">
            <w:pPr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得分</w:t>
            </w:r>
          </w:p>
        </w:tc>
        <w:tc>
          <w:tcPr>
            <w:tcW w:w="735" w:type="dxa"/>
            <w:vAlign w:val="center"/>
          </w:tcPr>
          <w:p w14:paraId="1B41B5B6"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733" w:type="dxa"/>
            <w:vAlign w:val="center"/>
          </w:tcPr>
          <w:p w14:paraId="48821F5D"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733" w:type="dxa"/>
            <w:vAlign w:val="center"/>
          </w:tcPr>
          <w:p w14:paraId="6FD7919C"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733" w:type="dxa"/>
            <w:vAlign w:val="center"/>
          </w:tcPr>
          <w:p w14:paraId="5A96C164"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733" w:type="dxa"/>
            <w:vAlign w:val="center"/>
          </w:tcPr>
          <w:p w14:paraId="75702114"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656" w:type="dxa"/>
          </w:tcPr>
          <w:p w14:paraId="75B534B9"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669" w:type="dxa"/>
          </w:tcPr>
          <w:p w14:paraId="1DB7103D"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793" w:type="dxa"/>
            <w:vAlign w:val="center"/>
          </w:tcPr>
          <w:p w14:paraId="731E8205"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052" w:type="dxa"/>
            <w:vAlign w:val="center"/>
          </w:tcPr>
          <w:p w14:paraId="4F0401CA"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</w:tbl>
    <w:p w14:paraId="3F9359F5">
      <w:pPr>
        <w:jc w:val="left"/>
        <w:rPr>
          <w:rFonts w:ascii="仿宋_GB2312" w:hAnsi="Calibri" w:eastAsia="仿宋_GB2312" w:cs="Times New Roman"/>
          <w:szCs w:val="22"/>
        </w:rPr>
      </w:pPr>
    </w:p>
    <w:p w14:paraId="3BB8BB0F">
      <w:pPr>
        <w:jc w:val="left"/>
        <w:rPr>
          <w:rFonts w:ascii="仿宋_GB2312" w:hAnsi="Calibri" w:eastAsia="仿宋_GB2312" w:cs="Times New Roman"/>
          <w:szCs w:val="21"/>
        </w:rPr>
      </w:pPr>
      <w:r>
        <w:rPr>
          <w:rFonts w:hint="eastAsia" w:ascii="仿宋_GB2312" w:hAnsi="Calibri" w:eastAsia="仿宋_GB2312" w:cs="Times New Roman"/>
          <w:szCs w:val="21"/>
        </w:rPr>
        <w:t>考生注意事项：1、本试卷共</w:t>
      </w:r>
      <w:r>
        <w:rPr>
          <w:rFonts w:hint="eastAsia" w:ascii="仿宋_GB2312" w:hAnsi="Calibri" w:eastAsia="仿宋_GB2312" w:cs="Times New Roman"/>
          <w:szCs w:val="21"/>
          <w:u w:val="single"/>
        </w:rPr>
        <w:t xml:space="preserve"> 3</w:t>
      </w:r>
      <w:r>
        <w:rPr>
          <w:rFonts w:ascii="仿宋_GB2312" w:hAnsi="Calibri" w:eastAsia="仿宋_GB2312" w:cs="Times New Roman"/>
          <w:szCs w:val="21"/>
          <w:u w:val="single"/>
        </w:rPr>
        <w:t xml:space="preserve"> </w:t>
      </w:r>
      <w:r>
        <w:rPr>
          <w:rFonts w:hint="eastAsia" w:ascii="仿宋_GB2312" w:hAnsi="Calibri" w:eastAsia="仿宋_GB2312" w:cs="Times New Roman"/>
          <w:szCs w:val="21"/>
        </w:rPr>
        <w:t>页，请查看试卷中是否有缺页。</w:t>
      </w:r>
    </w:p>
    <w:p w14:paraId="46D36961">
      <w:pPr>
        <w:jc w:val="left"/>
        <w:rPr>
          <w:rFonts w:ascii="仿宋_GB2312" w:hAnsi="Calibri" w:eastAsia="仿宋_GB2312" w:cs="Times New Roman"/>
          <w:szCs w:val="21"/>
        </w:rPr>
      </w:pPr>
      <w:r>
        <w:rPr>
          <w:rFonts w:hint="eastAsia" w:ascii="仿宋_GB2312" w:hAnsi="Calibri" w:eastAsia="仿宋_GB2312" w:cs="Times New Roman"/>
          <w:szCs w:val="21"/>
        </w:rPr>
        <w:t xml:space="preserve">              2、考生须将答案写在试卷对应题目下方，在答题纸上作答的除外。</w:t>
      </w:r>
    </w:p>
    <w:p w14:paraId="607C9715">
      <w:pPr>
        <w:jc w:val="left"/>
        <w:rPr>
          <w:rFonts w:ascii="仿宋_GB2312" w:hAnsi="Calibri" w:eastAsia="仿宋_GB2312" w:cs="Times New Roman"/>
          <w:szCs w:val="21"/>
        </w:rPr>
      </w:pPr>
      <w:r>
        <w:rPr>
          <w:rFonts w:hint="eastAsia" w:ascii="仿宋_GB2312" w:hAnsi="Calibri" w:eastAsia="仿宋_GB2312" w:cs="Times New Roman"/>
          <w:szCs w:val="21"/>
        </w:rPr>
        <w:t xml:space="preserve">              3、考试结束后，考生不得将试卷、答题纸和草稿纸带出考场。</w:t>
      </w:r>
    </w:p>
    <w:p w14:paraId="623A94A5">
      <w:pPr>
        <w:jc w:val="left"/>
        <w:rPr>
          <w:rFonts w:ascii="仿宋_GB2312" w:hAnsi="Calibri" w:eastAsia="仿宋_GB2312" w:cs="Times New Roman"/>
          <w:color w:val="FF0000"/>
          <w:szCs w:val="22"/>
        </w:rPr>
      </w:pPr>
      <w:r>
        <w:rPr>
          <w:rFonts w:hint="eastAsia" w:ascii="仿宋_GB2312" w:hAnsi="Calibri" w:eastAsia="仿宋_GB2312" w:cs="Times New Roman"/>
          <w:color w:val="FF0000"/>
          <w:szCs w:val="22"/>
        </w:rPr>
        <w:t>（上表格插入列后在表格属性将制定宽度设置为99%，确保表格整体宽度不变）</w:t>
      </w:r>
    </w:p>
    <w:p w14:paraId="42E5355D">
      <w:pPr>
        <w:rPr>
          <w:rFonts w:ascii="宋体" w:hAnsi="宋体" w:eastAsia="宋体" w:cs="Times New Roman"/>
          <w:color w:val="FF0000"/>
          <w:sz w:val="24"/>
          <w:szCs w:val="22"/>
        </w:rPr>
      </w:pPr>
      <w:r>
        <w:rPr>
          <w:rFonts w:hint="eastAsia" w:ascii="宋体" w:hAnsi="宋体" w:eastAsia="宋体" w:cs="黑体"/>
          <w:color w:val="FF0000"/>
          <w:sz w:val="24"/>
          <w:szCs w:val="22"/>
        </w:rPr>
        <w:t>以下内容命题教师阅读后请删除：</w:t>
      </w:r>
    </w:p>
    <w:p w14:paraId="3377C987">
      <w:pPr>
        <w:numPr>
          <w:ilvl w:val="0"/>
          <w:numId w:val="1"/>
        </w:numPr>
        <w:ind w:left="360" w:hanging="360"/>
        <w:rPr>
          <w:rFonts w:ascii="仿宋_GB2312" w:hAnsi="宋体" w:eastAsia="仿宋_GB2312" w:cs="宋体"/>
          <w:color w:val="000000"/>
          <w:sz w:val="24"/>
          <w:szCs w:val="22"/>
        </w:rPr>
      </w:pPr>
      <w:r>
        <w:rPr>
          <w:rFonts w:hint="eastAsia" w:ascii="仿宋_GB2312" w:hAnsi="宋体" w:eastAsia="仿宋_GB2312" w:cs="宋体"/>
          <w:color w:val="000000"/>
          <w:sz w:val="24"/>
          <w:szCs w:val="22"/>
        </w:rPr>
        <w:t>题目不超过方框</w:t>
      </w:r>
      <w:r>
        <w:rPr>
          <w:rFonts w:ascii="仿宋_GB2312" w:hAnsi="宋体" w:eastAsia="仿宋_GB2312" w:cs="宋体"/>
          <w:color w:val="000000"/>
          <w:sz w:val="24"/>
          <w:szCs w:val="22"/>
        </w:rPr>
        <w:t>,</w:t>
      </w:r>
      <w:r>
        <w:rPr>
          <w:rFonts w:hint="eastAsia" w:ascii="仿宋_GB2312" w:hAnsi="宋体" w:eastAsia="仿宋_GB2312" w:cs="宋体"/>
          <w:color w:val="000000"/>
          <w:sz w:val="24"/>
          <w:szCs w:val="22"/>
        </w:rPr>
        <w:t>每题必须留有适当空位给学生答题使用。</w:t>
      </w:r>
    </w:p>
    <w:p w14:paraId="0153FB18">
      <w:pPr>
        <w:numPr>
          <w:ilvl w:val="0"/>
          <w:numId w:val="1"/>
        </w:numPr>
        <w:ind w:left="360" w:hanging="360"/>
        <w:rPr>
          <w:rFonts w:ascii="宋体" w:hAnsi="宋体" w:eastAsia="宋体" w:cs="Times New Roman"/>
          <w:sz w:val="24"/>
          <w:szCs w:val="22"/>
        </w:rPr>
      </w:pPr>
      <w:r>
        <w:rPr>
          <w:rFonts w:hint="eastAsia" w:ascii="仿宋_GB2312" w:hAnsi="宋体" w:eastAsia="仿宋_GB2312" w:cs="宋体"/>
          <w:color w:val="000000"/>
          <w:sz w:val="24"/>
          <w:szCs w:val="22"/>
        </w:rPr>
        <w:t>题目序号统一用一、</w:t>
      </w:r>
      <w:r>
        <w:rPr>
          <w:rFonts w:ascii="仿宋_GB2312" w:hAnsi="宋体" w:eastAsia="仿宋_GB2312" w:cs="宋体"/>
          <w:color w:val="000000"/>
          <w:sz w:val="24"/>
          <w:szCs w:val="22"/>
        </w:rPr>
        <w:t>1</w:t>
      </w:r>
      <w:r>
        <w:rPr>
          <w:rFonts w:hint="eastAsia" w:ascii="仿宋_GB2312" w:hAnsi="宋体" w:eastAsia="仿宋_GB2312" w:cs="宋体"/>
          <w:color w:val="000000"/>
          <w:sz w:val="24"/>
          <w:szCs w:val="22"/>
        </w:rPr>
        <w:t>、（</w:t>
      </w:r>
      <w:r>
        <w:rPr>
          <w:rFonts w:ascii="仿宋_GB2312" w:hAnsi="宋体" w:eastAsia="仿宋_GB2312" w:cs="宋体"/>
          <w:color w:val="000000"/>
          <w:sz w:val="24"/>
          <w:szCs w:val="22"/>
        </w:rPr>
        <w:t>1</w:t>
      </w:r>
      <w:r>
        <w:rPr>
          <w:rFonts w:hint="eastAsia" w:ascii="仿宋_GB2312" w:hAnsi="宋体" w:eastAsia="仿宋_GB2312" w:cs="宋体"/>
          <w:color w:val="000000"/>
          <w:sz w:val="24"/>
          <w:szCs w:val="22"/>
        </w:rPr>
        <w:t>），即第一大标题用</w:t>
      </w:r>
      <w:r>
        <w:rPr>
          <w:rFonts w:ascii="仿宋_GB2312" w:hAnsi="宋体" w:eastAsia="仿宋_GB2312" w:cs="宋体"/>
          <w:color w:val="000000"/>
          <w:sz w:val="24"/>
          <w:szCs w:val="22"/>
        </w:rPr>
        <w:t>“</w:t>
      </w:r>
      <w:r>
        <w:rPr>
          <w:rFonts w:hint="eastAsia" w:ascii="仿宋_GB2312" w:hAnsi="宋体" w:eastAsia="仿宋_GB2312" w:cs="宋体"/>
          <w:color w:val="000000"/>
          <w:sz w:val="24"/>
          <w:szCs w:val="22"/>
        </w:rPr>
        <w:t>一、二、</w:t>
      </w:r>
      <w:r>
        <w:rPr>
          <w:rFonts w:ascii="仿宋_GB2312" w:hAnsi="宋体" w:eastAsia="仿宋_GB2312" w:cs="宋体"/>
          <w:color w:val="000000"/>
          <w:sz w:val="24"/>
          <w:szCs w:val="22"/>
        </w:rPr>
        <w:t>……”</w:t>
      </w:r>
      <w:r>
        <w:rPr>
          <w:rFonts w:hint="eastAsia" w:ascii="仿宋_GB2312" w:hAnsi="宋体" w:eastAsia="仿宋_GB2312" w:cs="宋体"/>
          <w:color w:val="000000"/>
          <w:sz w:val="24"/>
          <w:szCs w:val="22"/>
        </w:rPr>
        <w:t>，第一大标题下的题目用</w:t>
      </w:r>
      <w:r>
        <w:rPr>
          <w:rFonts w:ascii="仿宋_GB2312" w:hAnsi="宋体" w:eastAsia="仿宋_GB2312" w:cs="宋体"/>
          <w:color w:val="000000"/>
          <w:sz w:val="24"/>
          <w:szCs w:val="22"/>
        </w:rPr>
        <w:t>“1</w:t>
      </w:r>
      <w:r>
        <w:rPr>
          <w:rFonts w:hint="eastAsia" w:ascii="仿宋_GB2312" w:hAnsi="宋体" w:eastAsia="仿宋_GB2312" w:cs="宋体"/>
          <w:color w:val="000000"/>
          <w:sz w:val="24"/>
          <w:szCs w:val="22"/>
        </w:rPr>
        <w:t>、</w:t>
      </w:r>
      <w:r>
        <w:rPr>
          <w:rFonts w:ascii="仿宋_GB2312" w:hAnsi="宋体" w:eastAsia="仿宋_GB2312" w:cs="宋体"/>
          <w:color w:val="000000"/>
          <w:sz w:val="24"/>
          <w:szCs w:val="22"/>
        </w:rPr>
        <w:t>2</w:t>
      </w:r>
      <w:r>
        <w:rPr>
          <w:rFonts w:hint="eastAsia" w:ascii="仿宋_GB2312" w:hAnsi="宋体" w:eastAsia="仿宋_GB2312" w:cs="宋体"/>
          <w:color w:val="000000"/>
          <w:sz w:val="24"/>
          <w:szCs w:val="22"/>
        </w:rPr>
        <w:t>、</w:t>
      </w:r>
      <w:r>
        <w:rPr>
          <w:rFonts w:ascii="仿宋_GB2312" w:hAnsi="宋体" w:eastAsia="仿宋_GB2312" w:cs="宋体"/>
          <w:color w:val="000000"/>
          <w:sz w:val="24"/>
          <w:szCs w:val="22"/>
        </w:rPr>
        <w:t>……”</w:t>
      </w:r>
      <w:r>
        <w:rPr>
          <w:rFonts w:hint="eastAsia" w:ascii="仿宋_GB2312" w:hAnsi="宋体" w:eastAsia="仿宋_GB2312" w:cs="宋体"/>
          <w:color w:val="000000"/>
          <w:sz w:val="24"/>
          <w:szCs w:val="22"/>
        </w:rPr>
        <w:t>，第</w:t>
      </w:r>
      <w:r>
        <w:rPr>
          <w:rFonts w:ascii="仿宋_GB2312" w:hAnsi="宋体" w:eastAsia="仿宋_GB2312" w:cs="宋体"/>
          <w:color w:val="000000"/>
          <w:sz w:val="24"/>
          <w:szCs w:val="22"/>
        </w:rPr>
        <w:t>1</w:t>
      </w:r>
      <w:r>
        <w:rPr>
          <w:rFonts w:hint="eastAsia" w:ascii="仿宋_GB2312" w:hAnsi="宋体" w:eastAsia="仿宋_GB2312" w:cs="宋体"/>
          <w:color w:val="000000"/>
          <w:sz w:val="24"/>
          <w:szCs w:val="22"/>
        </w:rPr>
        <w:t>标题下的题目用</w:t>
      </w:r>
      <w:r>
        <w:rPr>
          <w:rFonts w:ascii="仿宋_GB2312" w:hAnsi="宋体" w:eastAsia="仿宋_GB2312" w:cs="宋体"/>
          <w:color w:val="000000"/>
          <w:sz w:val="24"/>
          <w:szCs w:val="22"/>
        </w:rPr>
        <w:t>“</w:t>
      </w:r>
      <w:r>
        <w:rPr>
          <w:rFonts w:hint="eastAsia" w:ascii="仿宋_GB2312" w:hAnsi="宋体" w:eastAsia="仿宋_GB2312" w:cs="宋体"/>
          <w:color w:val="000000"/>
          <w:sz w:val="24"/>
          <w:szCs w:val="22"/>
        </w:rPr>
        <w:t>（</w:t>
      </w:r>
      <w:r>
        <w:rPr>
          <w:rFonts w:ascii="仿宋_GB2312" w:hAnsi="宋体" w:eastAsia="仿宋_GB2312" w:cs="宋体"/>
          <w:color w:val="000000"/>
          <w:sz w:val="24"/>
          <w:szCs w:val="22"/>
        </w:rPr>
        <w:t>1</w:t>
      </w:r>
      <w:r>
        <w:rPr>
          <w:rFonts w:hint="eastAsia" w:ascii="仿宋_GB2312" w:hAnsi="宋体" w:eastAsia="仿宋_GB2312" w:cs="宋体"/>
          <w:color w:val="000000"/>
          <w:sz w:val="24"/>
          <w:szCs w:val="22"/>
        </w:rPr>
        <w:t>）、（</w:t>
      </w:r>
      <w:r>
        <w:rPr>
          <w:rFonts w:ascii="仿宋_GB2312" w:hAnsi="宋体" w:eastAsia="仿宋_GB2312" w:cs="宋体"/>
          <w:color w:val="000000"/>
          <w:sz w:val="24"/>
          <w:szCs w:val="22"/>
        </w:rPr>
        <w:t>2</w:t>
      </w:r>
      <w:r>
        <w:rPr>
          <w:rFonts w:hint="eastAsia" w:ascii="仿宋_GB2312" w:hAnsi="宋体" w:eastAsia="仿宋_GB2312" w:cs="宋体"/>
          <w:color w:val="000000"/>
          <w:sz w:val="24"/>
          <w:szCs w:val="22"/>
        </w:rPr>
        <w:t>）、</w:t>
      </w:r>
      <w:r>
        <w:rPr>
          <w:rFonts w:ascii="仿宋_GB2312" w:hAnsi="宋体" w:eastAsia="仿宋_GB2312" w:cs="宋体"/>
          <w:color w:val="000000"/>
          <w:sz w:val="24"/>
          <w:szCs w:val="22"/>
        </w:rPr>
        <w:t>……”</w:t>
      </w:r>
      <w:r>
        <w:rPr>
          <w:rFonts w:hint="eastAsia" w:ascii="仿宋_GB2312" w:hAnsi="宋体" w:eastAsia="仿宋_GB2312" w:cs="宋体"/>
          <w:color w:val="000000"/>
          <w:sz w:val="24"/>
          <w:szCs w:val="22"/>
        </w:rPr>
        <w:t>。</w:t>
      </w:r>
    </w:p>
    <w:tbl>
      <w:tblPr>
        <w:tblStyle w:val="2"/>
        <w:tblpPr w:leftFromText="180" w:rightFromText="180" w:vertAnchor="text" w:horzAnchor="margin" w:tblpXSpec="center" w:tblpY="137"/>
        <w:tblW w:w="17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080"/>
      </w:tblGrid>
      <w:tr w14:paraId="07991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9B0F1">
            <w:pPr>
              <w:spacing w:after="240" w:line="400" w:lineRule="exact"/>
              <w:rPr>
                <w:rFonts w:ascii="宋体" w:hAnsi="宋体" w:eastAsia="宋体" w:cs="Times New Roman"/>
                <w:b/>
                <w:bCs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2"/>
              </w:rPr>
              <w:t>得分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2BEC1">
            <w:pPr>
              <w:spacing w:after="240" w:line="400" w:lineRule="exact"/>
              <w:rPr>
                <w:rFonts w:ascii="宋体" w:hAnsi="宋体" w:eastAsia="宋体" w:cs="Times New Roman"/>
                <w:b/>
                <w:bCs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2"/>
              </w:rPr>
              <w:t>评卷人</w:t>
            </w:r>
          </w:p>
        </w:tc>
      </w:tr>
      <w:tr w14:paraId="46136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196D3">
            <w:pPr>
              <w:spacing w:after="240" w:line="400" w:lineRule="exact"/>
              <w:rPr>
                <w:rFonts w:ascii="宋体" w:hAnsi="宋体" w:eastAsia="宋体" w:cs="Times New Roman"/>
                <w:b/>
                <w:bCs/>
                <w:sz w:val="24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6D919">
            <w:pPr>
              <w:spacing w:after="240" w:line="400" w:lineRule="exact"/>
              <w:rPr>
                <w:rFonts w:ascii="宋体" w:hAnsi="宋体" w:eastAsia="宋体" w:cs="Times New Roman"/>
                <w:b/>
                <w:bCs/>
                <w:sz w:val="24"/>
                <w:szCs w:val="22"/>
              </w:rPr>
            </w:pPr>
            <w:r>
              <w:rPr>
                <w:rFonts w:ascii="宋体" w:hAnsi="宋体" w:eastAsia="宋体" w:cs="Times New Roman"/>
                <w:b/>
                <w:bCs/>
                <w:sz w:val="24"/>
                <w:szCs w:val="22"/>
              </w:rPr>
              <w:t xml:space="preserve"> </w:t>
            </w:r>
          </w:p>
        </w:tc>
      </w:tr>
    </w:tbl>
    <w:p w14:paraId="169A8411">
      <w:pPr>
        <w:ind w:firstLine="360" w:firstLineChars="150"/>
        <w:rPr>
          <w:rFonts w:ascii="仿宋_GB2312" w:hAnsi="宋体" w:eastAsia="仿宋_GB2312" w:cs="宋体"/>
          <w:color w:val="000000"/>
          <w:sz w:val="24"/>
          <w:szCs w:val="22"/>
        </w:rPr>
      </w:pPr>
      <w:r>
        <w:rPr>
          <w:rFonts w:hint="eastAsia" w:ascii="仿宋_GB2312" w:hAnsi="宋体" w:eastAsia="仿宋_GB2312" w:cs="宋体"/>
          <w:color w:val="000000"/>
          <w:sz w:val="24"/>
          <w:szCs w:val="22"/>
        </w:rPr>
        <w:t>每道大标题下必须加上</w:t>
      </w:r>
    </w:p>
    <w:p w14:paraId="6362DE74">
      <w:pPr>
        <w:ind w:firstLine="360" w:firstLineChars="150"/>
        <w:rPr>
          <w:rFonts w:ascii="宋体" w:hAnsi="宋体" w:eastAsia="宋体" w:cs="Times New Roman"/>
          <w:sz w:val="24"/>
          <w:szCs w:val="22"/>
        </w:rPr>
      </w:pPr>
    </w:p>
    <w:p w14:paraId="623F099B">
      <w:pPr>
        <w:rPr>
          <w:rFonts w:ascii="Calibri" w:hAnsi="Calibri" w:eastAsia="黑体" w:cs="黑体"/>
          <w:sz w:val="28"/>
          <w:szCs w:val="28"/>
        </w:rPr>
      </w:pPr>
    </w:p>
    <w:p w14:paraId="048D5497">
      <w:pPr>
        <w:numPr>
          <w:ilvl w:val="0"/>
          <w:numId w:val="1"/>
        </w:numPr>
        <w:ind w:left="360" w:hanging="360"/>
        <w:rPr>
          <w:rFonts w:ascii="仿宋_GB2312" w:hAnsi="宋体" w:eastAsia="仿宋_GB2312" w:cs="Times New Roman"/>
          <w:color w:val="000000"/>
          <w:sz w:val="24"/>
          <w:szCs w:val="22"/>
        </w:rPr>
      </w:pPr>
      <w:r>
        <w:rPr>
          <w:rFonts w:hint="eastAsia" w:ascii="仿宋_GB2312" w:hAnsi="宋体" w:eastAsia="仿宋_GB2312" w:cs="宋体"/>
          <w:color w:val="000000"/>
          <w:sz w:val="24"/>
          <w:szCs w:val="22"/>
        </w:rPr>
        <w:t>题目“一、二、</w:t>
      </w:r>
      <w:r>
        <w:rPr>
          <w:rFonts w:hint="eastAsia" w:ascii="仿宋_GB2312" w:hAnsi="宋体" w:eastAsia="仿宋_GB2312" w:cs="Times New Roman"/>
          <w:color w:val="000000"/>
          <w:sz w:val="24"/>
          <w:szCs w:val="22"/>
        </w:rPr>
        <w:t>……”</w:t>
      </w:r>
      <w:r>
        <w:rPr>
          <w:rFonts w:hint="eastAsia" w:ascii="仿宋_GB2312" w:hAnsi="宋体" w:eastAsia="仿宋_GB2312" w:cs="宋体"/>
          <w:color w:val="000000"/>
          <w:sz w:val="24"/>
          <w:szCs w:val="22"/>
        </w:rPr>
        <w:t>统一用小四号黑体字打印，</w:t>
      </w:r>
      <w:r>
        <w:rPr>
          <w:rFonts w:hint="eastAsia" w:ascii="仿宋_GB2312" w:hAnsi="宋体" w:eastAsia="仿宋_GB2312" w:cs="Times New Roman"/>
          <w:color w:val="000000"/>
          <w:sz w:val="24"/>
          <w:szCs w:val="22"/>
        </w:rPr>
        <w:t xml:space="preserve"> </w:t>
      </w:r>
      <w:r>
        <w:rPr>
          <w:rFonts w:hint="eastAsia" w:ascii="仿宋_GB2312" w:hAnsi="宋体" w:eastAsia="仿宋_GB2312" w:cs="宋体"/>
          <w:color w:val="000000"/>
          <w:sz w:val="24"/>
          <w:szCs w:val="22"/>
        </w:rPr>
        <w:t>其他部分一律用小四号宋体字打印。行距为1.5倍行距。</w:t>
      </w:r>
    </w:p>
    <w:p w14:paraId="09A0DD69">
      <w:pPr>
        <w:ind w:firstLine="360" w:firstLineChars="150"/>
        <w:rPr>
          <w:rFonts w:ascii="仿宋_GB2312" w:hAnsi="宋体" w:eastAsia="仿宋_GB2312" w:cs="Times New Roman"/>
          <w:sz w:val="24"/>
          <w:szCs w:val="22"/>
        </w:rPr>
      </w:pPr>
      <w:r>
        <w:rPr>
          <w:rFonts w:hint="eastAsia" w:ascii="仿宋_GB2312" w:hAnsi="宋体" w:eastAsia="仿宋_GB2312" w:cs="宋体"/>
          <w:sz w:val="24"/>
          <w:szCs w:val="22"/>
        </w:rPr>
        <w:t>教师所填课程名称必须与课表、教学大纲和授课计划吻合，考试形式、考生注意事项第</w:t>
      </w:r>
      <w:r>
        <w:rPr>
          <w:rFonts w:hint="eastAsia" w:ascii="仿宋_GB2312" w:hAnsi="宋体" w:eastAsia="仿宋_GB2312" w:cs="Times New Roman"/>
          <w:sz w:val="24"/>
          <w:szCs w:val="22"/>
        </w:rPr>
        <w:t>1</w:t>
      </w:r>
      <w:r>
        <w:rPr>
          <w:rFonts w:hint="eastAsia" w:ascii="仿宋_GB2312" w:hAnsi="宋体" w:eastAsia="仿宋_GB2312" w:cs="宋体"/>
          <w:sz w:val="24"/>
          <w:szCs w:val="22"/>
        </w:rPr>
        <w:t>条中的空白项必须填写齐全。</w:t>
      </w:r>
    </w:p>
    <w:p w14:paraId="115008CF">
      <w:pPr>
        <w:jc w:val="left"/>
        <w:rPr>
          <w:rFonts w:ascii="仿宋_GB2312" w:hAnsi="Calibri" w:eastAsia="仿宋_GB2312" w:cs="Times New Roman"/>
          <w:szCs w:val="21"/>
        </w:rPr>
      </w:pPr>
    </w:p>
    <w:p w14:paraId="61B9833A">
      <w:pPr>
        <w:spacing w:line="360" w:lineRule="auto"/>
        <w:rPr>
          <w:rFonts w:ascii="黑体" w:hAnsi="Calibri" w:eastAsia="黑体" w:cs="Times New Roman"/>
          <w:bCs/>
          <w:sz w:val="24"/>
          <w:szCs w:val="22"/>
        </w:rPr>
      </w:pPr>
      <w:r>
        <w:rPr>
          <w:rFonts w:hint="eastAsia" w:ascii="黑体" w:hAnsi="Calibri" w:eastAsia="黑体" w:cs="Times New Roman"/>
          <w:b/>
          <w:bCs/>
          <w:sz w:val="24"/>
          <w:szCs w:val="22"/>
        </w:rPr>
        <w:t>一、填空题：</w:t>
      </w:r>
      <w:r>
        <w:rPr>
          <w:rFonts w:hint="eastAsia" w:ascii="黑体" w:hAnsi="Calibri" w:eastAsia="黑体" w:cs="Times New Roman"/>
          <w:bCs/>
          <w:sz w:val="24"/>
          <w:szCs w:val="22"/>
        </w:rPr>
        <w:t>（每题2分，共24分）</w:t>
      </w:r>
    </w:p>
    <w:tbl>
      <w:tblPr>
        <w:tblStyle w:val="2"/>
        <w:tblW w:w="1679" w:type="dxa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944"/>
      </w:tblGrid>
      <w:tr w14:paraId="0CFA2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735" w:type="dxa"/>
            <w:vAlign w:val="center"/>
          </w:tcPr>
          <w:p w14:paraId="0C01CAE5">
            <w:pPr>
              <w:spacing w:after="240" w:line="360" w:lineRule="auto"/>
              <w:rPr>
                <w:rFonts w:ascii="Calibri" w:hAnsi="Calibri" w:eastAsia="宋体" w:cs="Times New Roman"/>
                <w:b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</w:rPr>
              <w:t>得分</w:t>
            </w:r>
          </w:p>
        </w:tc>
        <w:tc>
          <w:tcPr>
            <w:tcW w:w="944" w:type="dxa"/>
            <w:vAlign w:val="center"/>
          </w:tcPr>
          <w:p w14:paraId="1FD02C2B">
            <w:pPr>
              <w:spacing w:after="240" w:line="360" w:lineRule="auto"/>
              <w:rPr>
                <w:rFonts w:ascii="Calibri" w:hAnsi="Calibri" w:eastAsia="宋体" w:cs="Times New Roman"/>
                <w:b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</w:rPr>
              <w:t>评卷人</w:t>
            </w:r>
          </w:p>
        </w:tc>
      </w:tr>
      <w:tr w14:paraId="61763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735" w:type="dxa"/>
            <w:vAlign w:val="center"/>
          </w:tcPr>
          <w:p w14:paraId="2AA44780">
            <w:pPr>
              <w:spacing w:after="240" w:line="360" w:lineRule="auto"/>
              <w:rPr>
                <w:rFonts w:ascii="Calibri" w:hAnsi="Calibri" w:eastAsia="宋体" w:cs="Times New Roman"/>
                <w:b/>
                <w:szCs w:val="21"/>
              </w:rPr>
            </w:pPr>
          </w:p>
        </w:tc>
        <w:tc>
          <w:tcPr>
            <w:tcW w:w="944" w:type="dxa"/>
            <w:vAlign w:val="center"/>
          </w:tcPr>
          <w:p w14:paraId="227D82C3">
            <w:pPr>
              <w:spacing w:after="240" w:line="360" w:lineRule="auto"/>
              <w:rPr>
                <w:rFonts w:ascii="Calibri" w:hAnsi="Calibri" w:eastAsia="宋体" w:cs="Times New Roman"/>
                <w:b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</w:rPr>
              <w:t xml:space="preserve"> </w:t>
            </w:r>
          </w:p>
        </w:tc>
      </w:tr>
    </w:tbl>
    <w:p w14:paraId="6B979051">
      <w:pPr>
        <w:spacing w:line="360" w:lineRule="auto"/>
        <w:ind w:firstLine="240" w:firstLineChars="100"/>
        <w:rPr>
          <w:rFonts w:ascii="Calibri" w:hAnsi="Calibri" w:eastAsia="宋体" w:cs="Times New Roman"/>
          <w:sz w:val="24"/>
          <w:szCs w:val="22"/>
        </w:rPr>
      </w:pPr>
      <w:r>
        <w:rPr>
          <w:rFonts w:hint="eastAsia" w:ascii="Calibri" w:hAnsi="Calibri" w:eastAsia="宋体" w:cs="Times New Roman"/>
          <w:sz w:val="24"/>
          <w:szCs w:val="22"/>
        </w:rPr>
        <w:t>1、铅酸蓄电池的极板栅架是用</w:t>
      </w:r>
      <w:r>
        <w:rPr>
          <w:rFonts w:hint="eastAsia" w:ascii="Calibri" w:hAnsi="Calibri" w:eastAsia="宋体" w:cs="Times New Roman"/>
          <w:sz w:val="24"/>
          <w:szCs w:val="22"/>
          <w:u w:val="single"/>
        </w:rPr>
        <w:t xml:space="preserve">        </w:t>
      </w:r>
      <w:r>
        <w:rPr>
          <w:rFonts w:ascii="Calibri" w:hAnsi="Calibri" w:eastAsia="宋体" w:cs="Times New Roman"/>
          <w:sz w:val="24"/>
          <w:szCs w:val="22"/>
          <w:u w:val="single"/>
        </w:rPr>
        <w:t xml:space="preserve"> </w:t>
      </w:r>
      <w:r>
        <w:rPr>
          <w:rFonts w:hint="eastAsia" w:ascii="Calibri" w:hAnsi="Calibri" w:eastAsia="宋体" w:cs="Times New Roman"/>
          <w:sz w:val="24"/>
          <w:szCs w:val="22"/>
          <w:u w:val="single"/>
        </w:rPr>
        <w:t xml:space="preserve">   </w:t>
      </w:r>
      <w:r>
        <w:rPr>
          <w:rFonts w:hint="eastAsia" w:ascii="Calibri" w:hAnsi="Calibri" w:eastAsia="宋体" w:cs="Times New Roman"/>
          <w:sz w:val="24"/>
          <w:szCs w:val="22"/>
        </w:rPr>
        <w:t>铸成的，因</w:t>
      </w:r>
      <w:r>
        <w:rPr>
          <w:rFonts w:hint="eastAsia" w:ascii="Calibri" w:hAnsi="Calibri" w:eastAsia="宋体" w:cs="Times New Roman"/>
          <w:sz w:val="24"/>
          <w:szCs w:val="22"/>
          <w:u w:val="single"/>
        </w:rPr>
        <w:t xml:space="preserve">    </w:t>
      </w:r>
      <w:r>
        <w:rPr>
          <w:rFonts w:hint="eastAsia" w:ascii="Calibri" w:hAnsi="Calibri" w:eastAsia="宋体" w:cs="Times New Roman"/>
          <w:sz w:val="24"/>
          <w:szCs w:val="22"/>
        </w:rPr>
        <w:t>元素易从正极板栅架中解析出来，引起蓄电池</w:t>
      </w:r>
      <w:r>
        <w:rPr>
          <w:rFonts w:hint="eastAsia" w:ascii="Calibri" w:hAnsi="Calibri" w:eastAsia="宋体" w:cs="Times New Roman"/>
          <w:sz w:val="24"/>
          <w:szCs w:val="22"/>
          <w:u w:val="single"/>
        </w:rPr>
        <w:t xml:space="preserve">           </w:t>
      </w:r>
      <w:r>
        <w:rPr>
          <w:rFonts w:hint="eastAsia" w:ascii="Calibri" w:hAnsi="Calibri" w:eastAsia="宋体" w:cs="Times New Roman"/>
          <w:sz w:val="24"/>
          <w:szCs w:val="22"/>
        </w:rPr>
        <w:t>，缩短蓄电池使用寿命。</w:t>
      </w:r>
    </w:p>
    <w:p w14:paraId="70233C11">
      <w:pPr>
        <w:rPr>
          <w:rFonts w:ascii="Calibri" w:hAnsi="Calibri" w:eastAsia="宋体" w:cs="Times New Roman"/>
          <w:sz w:val="24"/>
          <w:szCs w:val="22"/>
        </w:rPr>
      </w:pPr>
    </w:p>
    <w:p w14:paraId="661E865D">
      <w:pPr>
        <w:ind w:firstLine="240" w:firstLineChars="100"/>
        <w:rPr>
          <w:rFonts w:ascii="Calibri" w:hAnsi="Calibri" w:eastAsia="宋体" w:cs="Times New Roman"/>
          <w:sz w:val="24"/>
          <w:szCs w:val="22"/>
        </w:rPr>
      </w:pPr>
    </w:p>
    <w:p w14:paraId="7C7E935B">
      <w:pPr>
        <w:spacing w:line="360" w:lineRule="auto"/>
        <w:rPr>
          <w:rFonts w:ascii="黑体" w:hAnsi="Calibri" w:eastAsia="黑体" w:cs="Times New Roman"/>
          <w:sz w:val="24"/>
          <w:szCs w:val="22"/>
        </w:rPr>
      </w:pPr>
      <w:r>
        <w:rPr>
          <w:rFonts w:hint="eastAsia" w:ascii="黑体" w:hAnsi="Calibri" w:eastAsia="黑体" w:cs="Times New Roman"/>
          <w:sz w:val="24"/>
          <w:szCs w:val="22"/>
        </w:rPr>
        <w:t>二、</w:t>
      </w:r>
      <w:r>
        <w:rPr>
          <w:rFonts w:hint="eastAsia" w:ascii="黑体" w:hAnsi="Calibri" w:eastAsia="黑体" w:cs="Times New Roman"/>
          <w:b/>
          <w:bCs/>
          <w:sz w:val="24"/>
          <w:szCs w:val="22"/>
        </w:rPr>
        <w:t>是非题：</w:t>
      </w:r>
      <w:r>
        <w:rPr>
          <w:rFonts w:hint="eastAsia" w:ascii="黑体" w:hAnsi="Calibri" w:eastAsia="黑体" w:cs="Times New Roman"/>
          <w:bCs/>
          <w:sz w:val="24"/>
          <w:szCs w:val="22"/>
        </w:rPr>
        <w:t>（对的打“√”，错的打“×”。每题2分，共20分）</w:t>
      </w:r>
    </w:p>
    <w:tbl>
      <w:tblPr>
        <w:tblStyle w:val="2"/>
        <w:tblW w:w="1679" w:type="dxa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944"/>
      </w:tblGrid>
      <w:tr w14:paraId="63D95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735" w:type="dxa"/>
            <w:vAlign w:val="center"/>
          </w:tcPr>
          <w:p w14:paraId="641C6590">
            <w:pPr>
              <w:spacing w:after="240" w:line="360" w:lineRule="auto"/>
              <w:rPr>
                <w:rFonts w:ascii="Calibri" w:hAnsi="Calibri" w:eastAsia="宋体" w:cs="Times New Roman"/>
                <w:b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</w:rPr>
              <w:t>得分</w:t>
            </w:r>
          </w:p>
        </w:tc>
        <w:tc>
          <w:tcPr>
            <w:tcW w:w="944" w:type="dxa"/>
            <w:vAlign w:val="center"/>
          </w:tcPr>
          <w:p w14:paraId="31FD4E3F">
            <w:pPr>
              <w:spacing w:after="240" w:line="360" w:lineRule="auto"/>
              <w:rPr>
                <w:rFonts w:ascii="Calibri" w:hAnsi="Calibri" w:eastAsia="宋体" w:cs="Times New Roman"/>
                <w:b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</w:rPr>
              <w:t>评卷人</w:t>
            </w:r>
          </w:p>
        </w:tc>
      </w:tr>
      <w:tr w14:paraId="1610D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735" w:type="dxa"/>
            <w:vAlign w:val="center"/>
          </w:tcPr>
          <w:p w14:paraId="7404D8BA">
            <w:pPr>
              <w:spacing w:after="240" w:line="360" w:lineRule="auto"/>
              <w:rPr>
                <w:rFonts w:ascii="Calibri" w:hAnsi="Calibri" w:eastAsia="宋体" w:cs="Times New Roman"/>
                <w:b/>
                <w:szCs w:val="21"/>
              </w:rPr>
            </w:pPr>
          </w:p>
        </w:tc>
        <w:tc>
          <w:tcPr>
            <w:tcW w:w="944" w:type="dxa"/>
            <w:vAlign w:val="center"/>
          </w:tcPr>
          <w:p w14:paraId="1671CEAF">
            <w:pPr>
              <w:spacing w:after="240" w:line="360" w:lineRule="auto"/>
              <w:rPr>
                <w:rFonts w:ascii="Calibri" w:hAnsi="Calibri" w:eastAsia="宋体" w:cs="Times New Roman"/>
                <w:b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</w:rPr>
              <w:t xml:space="preserve"> </w:t>
            </w:r>
          </w:p>
        </w:tc>
      </w:tr>
    </w:tbl>
    <w:p w14:paraId="50275BF1">
      <w:pPr>
        <w:spacing w:line="360" w:lineRule="auto"/>
        <w:ind w:firstLine="240" w:firstLineChars="100"/>
        <w:rPr>
          <w:rFonts w:ascii="Calibri" w:hAnsi="Calibri" w:eastAsia="宋体" w:cs="Times New Roman"/>
          <w:sz w:val="24"/>
          <w:szCs w:val="22"/>
        </w:rPr>
      </w:pPr>
      <w:r>
        <w:rPr>
          <w:rFonts w:hint="eastAsia" w:ascii="Calibri" w:hAnsi="Calibri" w:eastAsia="宋体" w:cs="Times New Roman"/>
          <w:sz w:val="24"/>
          <w:szCs w:val="22"/>
        </w:rPr>
        <w:t>1、汽车电器设备是采用单线制的，故必须负极搭铁。                （    ）</w:t>
      </w:r>
    </w:p>
    <w:p w14:paraId="2A2FCF24">
      <w:pPr>
        <w:spacing w:line="360" w:lineRule="auto"/>
        <w:rPr>
          <w:rFonts w:ascii="Calibri" w:hAnsi="Calibri" w:eastAsia="宋体" w:cs="Times New Roman"/>
          <w:sz w:val="24"/>
          <w:szCs w:val="22"/>
        </w:rPr>
      </w:pPr>
    </w:p>
    <w:p w14:paraId="60BB0B43">
      <w:pPr>
        <w:spacing w:line="360" w:lineRule="auto"/>
        <w:ind w:firstLine="240" w:firstLineChars="100"/>
        <w:rPr>
          <w:rFonts w:ascii="Calibri" w:hAnsi="Calibri" w:eastAsia="宋体" w:cs="Times New Roman"/>
          <w:sz w:val="24"/>
          <w:szCs w:val="22"/>
        </w:rPr>
      </w:pPr>
    </w:p>
    <w:p w14:paraId="69DFD62A">
      <w:pPr>
        <w:spacing w:line="360" w:lineRule="auto"/>
        <w:rPr>
          <w:rFonts w:ascii="黑体" w:hAnsi="Calibri" w:eastAsia="黑体" w:cs="Times New Roman"/>
          <w:sz w:val="24"/>
          <w:szCs w:val="22"/>
        </w:rPr>
      </w:pPr>
      <w:r>
        <w:rPr>
          <w:rFonts w:hint="eastAsia" w:ascii="黑体" w:hAnsi="Calibri" w:eastAsia="黑体" w:cs="Times New Roman"/>
          <w:b/>
          <w:sz w:val="24"/>
          <w:szCs w:val="22"/>
        </w:rPr>
        <w:t>三、选择题：</w:t>
      </w:r>
      <w:r>
        <w:rPr>
          <w:rFonts w:hint="eastAsia" w:ascii="黑体" w:hAnsi="Calibri" w:eastAsia="黑体" w:cs="Times New Roman"/>
          <w:sz w:val="24"/>
          <w:szCs w:val="22"/>
        </w:rPr>
        <w:t>（每题2分，共20分）</w:t>
      </w:r>
    </w:p>
    <w:tbl>
      <w:tblPr>
        <w:tblStyle w:val="2"/>
        <w:tblW w:w="1679" w:type="dxa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944"/>
      </w:tblGrid>
      <w:tr w14:paraId="345EB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735" w:type="dxa"/>
            <w:vAlign w:val="center"/>
          </w:tcPr>
          <w:p w14:paraId="5620D9BB">
            <w:pPr>
              <w:spacing w:after="240" w:line="400" w:lineRule="exact"/>
              <w:rPr>
                <w:rFonts w:ascii="Calibri" w:hAnsi="Calibri" w:eastAsia="宋体" w:cs="Times New Roman"/>
                <w:b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</w:rPr>
              <w:t>得分</w:t>
            </w:r>
          </w:p>
        </w:tc>
        <w:tc>
          <w:tcPr>
            <w:tcW w:w="944" w:type="dxa"/>
            <w:vAlign w:val="center"/>
          </w:tcPr>
          <w:p w14:paraId="1C5054D1">
            <w:pPr>
              <w:spacing w:after="240" w:line="400" w:lineRule="exact"/>
              <w:rPr>
                <w:rFonts w:ascii="Calibri" w:hAnsi="Calibri" w:eastAsia="宋体" w:cs="Times New Roman"/>
                <w:b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</w:rPr>
              <w:t>评卷人</w:t>
            </w:r>
          </w:p>
        </w:tc>
      </w:tr>
      <w:tr w14:paraId="266BC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735" w:type="dxa"/>
            <w:vAlign w:val="center"/>
          </w:tcPr>
          <w:p w14:paraId="0060C9B9">
            <w:pPr>
              <w:spacing w:after="240" w:line="400" w:lineRule="exact"/>
              <w:rPr>
                <w:rFonts w:ascii="Calibri" w:hAnsi="Calibri" w:eastAsia="宋体" w:cs="Times New Roman"/>
                <w:b/>
                <w:szCs w:val="21"/>
              </w:rPr>
            </w:pPr>
          </w:p>
        </w:tc>
        <w:tc>
          <w:tcPr>
            <w:tcW w:w="944" w:type="dxa"/>
            <w:vAlign w:val="center"/>
          </w:tcPr>
          <w:p w14:paraId="352126B5">
            <w:pPr>
              <w:spacing w:after="240" w:line="400" w:lineRule="exact"/>
              <w:rPr>
                <w:rFonts w:ascii="Calibri" w:hAnsi="Calibri" w:eastAsia="宋体" w:cs="Times New Roman"/>
                <w:b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</w:rPr>
              <w:t xml:space="preserve"> </w:t>
            </w:r>
          </w:p>
        </w:tc>
      </w:tr>
    </w:tbl>
    <w:p w14:paraId="4B8F0BB4">
      <w:pPr>
        <w:spacing w:line="360" w:lineRule="auto"/>
        <w:rPr>
          <w:rFonts w:ascii="Calibri" w:hAnsi="Calibri" w:eastAsia="宋体" w:cs="Times New Roman"/>
          <w:sz w:val="24"/>
          <w:szCs w:val="22"/>
        </w:rPr>
      </w:pPr>
    </w:p>
    <w:p w14:paraId="0D7E9A98">
      <w:pPr>
        <w:spacing w:line="360" w:lineRule="auto"/>
        <w:rPr>
          <w:rFonts w:ascii="Calibri" w:hAnsi="Calibri" w:eastAsia="宋体" w:cs="Times New Roman"/>
          <w:sz w:val="24"/>
          <w:szCs w:val="22"/>
        </w:rPr>
      </w:pPr>
    </w:p>
    <w:p w14:paraId="3BFED59B">
      <w:pPr>
        <w:spacing w:line="360" w:lineRule="auto"/>
        <w:rPr>
          <w:rFonts w:ascii="黑体" w:hAnsi="Calibri" w:eastAsia="黑体" w:cs="Times New Roman"/>
          <w:b/>
          <w:bCs/>
          <w:sz w:val="24"/>
          <w:szCs w:val="22"/>
        </w:rPr>
      </w:pPr>
      <w:r>
        <w:rPr>
          <w:rFonts w:hint="eastAsia" w:ascii="黑体" w:hAnsi="Calibri" w:eastAsia="黑体" w:cs="Times New Roman"/>
          <w:b/>
          <w:bCs/>
          <w:sz w:val="24"/>
          <w:szCs w:val="22"/>
        </w:rPr>
        <w:t>四、问答题：</w:t>
      </w:r>
      <w:r>
        <w:rPr>
          <w:rFonts w:hint="eastAsia" w:ascii="黑体" w:hAnsi="Calibri" w:eastAsia="黑体" w:cs="Times New Roman"/>
          <w:bCs/>
          <w:sz w:val="24"/>
          <w:szCs w:val="22"/>
        </w:rPr>
        <w:t>（每题5分，共20分）</w:t>
      </w:r>
    </w:p>
    <w:tbl>
      <w:tblPr>
        <w:tblStyle w:val="2"/>
        <w:tblW w:w="1679" w:type="dxa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944"/>
      </w:tblGrid>
      <w:tr w14:paraId="6F1DF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735" w:type="dxa"/>
            <w:vAlign w:val="center"/>
          </w:tcPr>
          <w:p w14:paraId="0BF7B7FC">
            <w:pPr>
              <w:spacing w:after="240" w:line="400" w:lineRule="exact"/>
              <w:rPr>
                <w:rFonts w:ascii="Calibri" w:hAnsi="Calibri" w:eastAsia="宋体" w:cs="Times New Roman"/>
                <w:b/>
                <w:sz w:val="24"/>
                <w:szCs w:val="22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2"/>
              </w:rPr>
              <w:t>得分</w:t>
            </w:r>
          </w:p>
        </w:tc>
        <w:tc>
          <w:tcPr>
            <w:tcW w:w="944" w:type="dxa"/>
            <w:vAlign w:val="center"/>
          </w:tcPr>
          <w:p w14:paraId="4DBC4B6A">
            <w:pPr>
              <w:spacing w:after="240" w:line="400" w:lineRule="exact"/>
              <w:rPr>
                <w:rFonts w:ascii="Calibri" w:hAnsi="Calibri" w:eastAsia="宋体" w:cs="Times New Roman"/>
                <w:b/>
                <w:sz w:val="24"/>
                <w:szCs w:val="22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2"/>
              </w:rPr>
              <w:t>评卷人</w:t>
            </w:r>
          </w:p>
        </w:tc>
      </w:tr>
      <w:tr w14:paraId="7E000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735" w:type="dxa"/>
            <w:vAlign w:val="center"/>
          </w:tcPr>
          <w:p w14:paraId="117A495E">
            <w:pPr>
              <w:spacing w:after="240" w:line="400" w:lineRule="exact"/>
              <w:rPr>
                <w:rFonts w:ascii="Calibri" w:hAnsi="Calibri" w:eastAsia="宋体" w:cs="Times New Roman"/>
                <w:b/>
                <w:sz w:val="24"/>
                <w:szCs w:val="22"/>
              </w:rPr>
            </w:pPr>
          </w:p>
        </w:tc>
        <w:tc>
          <w:tcPr>
            <w:tcW w:w="944" w:type="dxa"/>
            <w:vAlign w:val="center"/>
          </w:tcPr>
          <w:p w14:paraId="08ADF76C">
            <w:pPr>
              <w:spacing w:after="240" w:line="400" w:lineRule="exact"/>
              <w:rPr>
                <w:rFonts w:ascii="Calibri" w:hAnsi="Calibri" w:eastAsia="宋体" w:cs="Times New Roman"/>
                <w:b/>
                <w:sz w:val="24"/>
                <w:szCs w:val="22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2"/>
              </w:rPr>
              <w:t xml:space="preserve"> </w:t>
            </w:r>
          </w:p>
        </w:tc>
      </w:tr>
    </w:tbl>
    <w:p w14:paraId="73C348A3">
      <w:pPr>
        <w:spacing w:line="360" w:lineRule="auto"/>
        <w:rPr>
          <w:rFonts w:ascii="Calibri" w:hAnsi="Calibri" w:eastAsia="宋体" w:cs="Times New Roman"/>
          <w:sz w:val="24"/>
          <w:szCs w:val="22"/>
        </w:rPr>
      </w:pPr>
    </w:p>
    <w:p w14:paraId="2C183F92">
      <w:pPr>
        <w:spacing w:line="360" w:lineRule="auto"/>
        <w:rPr>
          <w:rFonts w:ascii="Calibri" w:hAnsi="Calibri" w:eastAsia="宋体" w:cs="Times New Roman"/>
          <w:sz w:val="24"/>
          <w:szCs w:val="22"/>
        </w:rPr>
      </w:pPr>
    </w:p>
    <w:p w14:paraId="26587C3B">
      <w:pPr>
        <w:spacing w:line="360" w:lineRule="auto"/>
        <w:rPr>
          <w:rFonts w:ascii="黑体" w:hAnsi="Calibri" w:eastAsia="黑体" w:cs="Times New Roman"/>
          <w:sz w:val="24"/>
          <w:szCs w:val="22"/>
        </w:rPr>
      </w:pPr>
      <w:r>
        <w:rPr>
          <w:rFonts w:hint="eastAsia" w:ascii="黑体" w:hAnsi="Calibri" w:eastAsia="黑体" w:cs="Times New Roman"/>
          <w:b/>
          <w:bCs/>
          <w:sz w:val="24"/>
          <w:szCs w:val="22"/>
        </w:rPr>
        <w:t>五、综合题：</w:t>
      </w:r>
      <w:r>
        <w:rPr>
          <w:rFonts w:hint="eastAsia" w:ascii="黑体" w:hAnsi="Calibri" w:eastAsia="黑体" w:cs="Times New Roman"/>
          <w:bCs/>
          <w:sz w:val="24"/>
          <w:szCs w:val="22"/>
        </w:rPr>
        <w:t>（每题8分，共16分）</w:t>
      </w:r>
    </w:p>
    <w:tbl>
      <w:tblPr>
        <w:tblStyle w:val="2"/>
        <w:tblW w:w="1679" w:type="dxa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944"/>
      </w:tblGrid>
      <w:tr w14:paraId="7A1BF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735" w:type="dxa"/>
            <w:vAlign w:val="center"/>
          </w:tcPr>
          <w:p w14:paraId="1952E974">
            <w:pPr>
              <w:spacing w:after="240" w:line="400" w:lineRule="exact"/>
              <w:rPr>
                <w:rFonts w:ascii="Calibri" w:hAnsi="Calibri" w:eastAsia="宋体" w:cs="Times New Roman"/>
                <w:b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</w:rPr>
              <w:t>得分</w:t>
            </w:r>
          </w:p>
        </w:tc>
        <w:tc>
          <w:tcPr>
            <w:tcW w:w="944" w:type="dxa"/>
            <w:vAlign w:val="center"/>
          </w:tcPr>
          <w:p w14:paraId="066DEE6A">
            <w:pPr>
              <w:spacing w:after="240" w:line="400" w:lineRule="exact"/>
              <w:rPr>
                <w:rFonts w:ascii="Calibri" w:hAnsi="Calibri" w:eastAsia="宋体" w:cs="Times New Roman"/>
                <w:b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</w:rPr>
              <w:t>评卷人</w:t>
            </w:r>
          </w:p>
        </w:tc>
      </w:tr>
      <w:tr w14:paraId="43862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735" w:type="dxa"/>
            <w:vAlign w:val="center"/>
          </w:tcPr>
          <w:p w14:paraId="6F828F8A">
            <w:pPr>
              <w:spacing w:after="240" w:line="400" w:lineRule="exact"/>
              <w:rPr>
                <w:rFonts w:ascii="Calibri" w:hAnsi="Calibri" w:eastAsia="宋体" w:cs="Times New Roman"/>
                <w:b/>
                <w:szCs w:val="21"/>
              </w:rPr>
            </w:pPr>
          </w:p>
        </w:tc>
        <w:tc>
          <w:tcPr>
            <w:tcW w:w="944" w:type="dxa"/>
            <w:vAlign w:val="center"/>
          </w:tcPr>
          <w:p w14:paraId="5D1205C0">
            <w:pPr>
              <w:spacing w:after="240" w:line="400" w:lineRule="exact"/>
              <w:rPr>
                <w:rFonts w:ascii="Calibri" w:hAnsi="Calibri" w:eastAsia="宋体" w:cs="Times New Roman"/>
                <w:b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</w:rPr>
              <w:t xml:space="preserve"> </w:t>
            </w:r>
          </w:p>
        </w:tc>
      </w:tr>
    </w:tbl>
    <w:p w14:paraId="1B7FA9C9">
      <w:pPr>
        <w:numPr>
          <w:ilvl w:val="0"/>
          <w:numId w:val="2"/>
        </w:numPr>
        <w:spacing w:line="360" w:lineRule="auto"/>
        <w:rPr>
          <w:rFonts w:hint="eastAsia" w:ascii="Calibri" w:hAnsi="Calibri" w:eastAsia="宋体" w:cs="Times New Roman"/>
          <w:sz w:val="24"/>
          <w:szCs w:val="22"/>
        </w:rPr>
      </w:pPr>
      <w:r>
        <w:rPr>
          <w:rFonts w:hint="eastAsia" w:ascii="Calibri" w:hAnsi="Calibri" w:eastAsia="宋体" w:cs="Times New Roman"/>
          <w:sz w:val="24"/>
          <w:szCs w:val="22"/>
        </w:rPr>
        <w:t>完善下列电路图，并写出起动机起动时主电路的电流流向。</w:t>
      </w:r>
    </w:p>
    <w:p w14:paraId="11059D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0273D1"/>
    <w:multiLevelType w:val="singleLevel"/>
    <w:tmpl w:val="340273D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3402C59"/>
    <w:multiLevelType w:val="multilevel"/>
    <w:tmpl w:val="43402C59"/>
    <w:lvl w:ilvl="0" w:tentative="0">
      <w:start w:val="1"/>
      <w:numFmt w:val="decimalEnclosedCircle"/>
      <w:lvlText w:val="%1"/>
      <w:lvlJc w:val="left"/>
      <w:pPr>
        <w:tabs>
          <w:tab w:val="left" w:pos="360"/>
        </w:tabs>
        <w:ind w:left="360" w:hanging="360"/>
      </w:pPr>
      <w:rPr>
        <w:rFonts w:hint="default" w:cs="Times New Roman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761775"/>
    <w:rsid w:val="14131C7C"/>
    <w:rsid w:val="2BE00D7C"/>
    <w:rsid w:val="4D761775"/>
    <w:rsid w:val="5609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729</Words>
  <Characters>757</Characters>
  <Lines>0</Lines>
  <Paragraphs>0</Paragraphs>
  <TotalTime>3</TotalTime>
  <ScaleCrop>false</ScaleCrop>
  <LinksUpToDate>false</LinksUpToDate>
  <CharactersWithSpaces>890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2026-04-22T05:55:00Z</dcterms:created>
  <dc:creator>明月孤悬</dc:creator>
  <cp:lastModifiedBy>明月孤悬</cp:lastModifiedBy>
  <dcterms:modified xsi:type="dcterms:W3CDTF">2026-04-22T06:58:16Z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50FA373F398A4E02B88A65284D795596_11</vt:lpwstr>
  </property>
  <property fmtid="{D5CDD505-2E9C-101B-9397-08002B2CF9AE}" pid="4" name="KSOTemplateDocerSaveRecord">
    <vt:lpwstr>eyJoZGlkIjoiZmU5NDVjMzM1YjdiMTRjNjNiOWM3YmNmMTE5Y2FkZjgiLCJ1c2VySWQiOiIxMTI5Njc4Mjc1In0=</vt:lpwstr>
  </property>
</Properties>
</file>