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1DBB4">
      <w:pPr>
        <w:jc w:val="center"/>
        <w:rPr>
          <w:rFonts w:ascii="方正小标宋简体" w:hAnsi="华文中宋" w:eastAsia="方正小标宋简体"/>
          <w:color w:val="FF0000"/>
          <w:spacing w:val="40"/>
          <w:w w:val="60"/>
          <w:sz w:val="140"/>
          <w:szCs w:val="140"/>
        </w:rPr>
      </w:pPr>
      <w:r>
        <w:rPr>
          <w:rFonts w:hint="eastAsia" w:ascii="方正小标宋简体" w:hAnsi="华文中宋" w:eastAsia="方正小标宋简体"/>
          <w:color w:val="FF0000"/>
          <w:spacing w:val="40"/>
          <w:w w:val="60"/>
          <w:sz w:val="140"/>
          <w:szCs w:val="140"/>
        </w:rPr>
        <w:t>福 州 理 工 学 院</w:t>
      </w:r>
    </w:p>
    <w:p w14:paraId="3E570D61">
      <w:pPr>
        <w:spacing w:line="600" w:lineRule="exact"/>
        <w:contextualSpacing/>
        <w:jc w:val="center"/>
        <w:rPr>
          <w:rFonts w:ascii="仿宋_GB2312" w:hAnsi="仿宋_GB2312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仿宋_GB2312" w:eastAsia="仿宋_GB2312" w:cs="Times New Roman"/>
          <w:color w:val="000000"/>
          <w:sz w:val="32"/>
          <w:szCs w:val="32"/>
        </w:rPr>
        <w:t>福理工教〔202</w:t>
      </w:r>
      <w:r>
        <w:rPr>
          <w:rFonts w:hint="eastAsia" w:ascii="仿宋_GB2312" w:hAnsi="仿宋_GB2312" w:eastAsia="仿宋_GB2312" w:cs="Times New Roman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Times New Roman"/>
          <w:color w:val="000000"/>
          <w:sz w:val="32"/>
          <w:szCs w:val="32"/>
        </w:rPr>
        <w:t>〕96号</w:t>
      </w:r>
    </w:p>
    <w:p w14:paraId="331D820D">
      <w:pPr>
        <w:spacing w:line="240" w:lineRule="exact"/>
        <w:contextualSpacing/>
        <w:rPr>
          <w:rFonts w:ascii="仿宋_GB2312" w:hAnsi="仿宋_GB2312" w:eastAsia="仿宋_GB2312" w:cs="Times New Roman"/>
          <w:color w:val="000000"/>
          <w:sz w:val="32"/>
          <w:szCs w:val="32"/>
        </w:rPr>
      </w:pPr>
      <w:r>
        <w:rPr>
          <w:rFonts w:hint="eastAsia" w:ascii="华文中宋" w:hAnsi="华文中宋" w:eastAsia="华文中宋"/>
          <w:color w:val="FF0000"/>
          <w:w w:val="50"/>
          <w:sz w:val="32"/>
          <w:szCs w:val="32"/>
          <w:u w:val="thick"/>
        </w:rPr>
        <w:t xml:space="preserve">                                                                                                                    </w:t>
      </w:r>
    </w:p>
    <w:p w14:paraId="4F61C4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contextualSpacing/>
        <w:jc w:val="center"/>
        <w:textAlignment w:val="auto"/>
        <w:rPr>
          <w:rFonts w:ascii="方正小标宋简体" w:hAnsi="方正小标宋简体" w:eastAsia="方正小标宋简体" w:cs="方正小标宋简体"/>
          <w:kern w:val="0"/>
          <w:sz w:val="44"/>
          <w:szCs w:val="44"/>
        </w:rPr>
      </w:pPr>
    </w:p>
    <w:p w14:paraId="158BB2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contextualSpacing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关于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做好2025-2026学年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体育俱乐部</w:t>
      </w:r>
    </w:p>
    <w:p w14:paraId="370129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contextualSpacing/>
        <w:jc w:val="center"/>
        <w:textAlignment w:val="auto"/>
        <w:rPr>
          <w:rFonts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学生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选课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的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通知</w:t>
      </w:r>
    </w:p>
    <w:p w14:paraId="550B96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contextualSpacing/>
        <w:jc w:val="center"/>
        <w:textAlignment w:val="auto"/>
        <w:rPr>
          <w:rFonts w:ascii="仿宋_GB2312" w:hAnsi="宋体" w:eastAsia="仿宋_GB2312" w:cs="宋体"/>
          <w:kern w:val="0"/>
          <w:sz w:val="32"/>
          <w:szCs w:val="28"/>
        </w:rPr>
      </w:pPr>
    </w:p>
    <w:p w14:paraId="536866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contextualSpacing/>
        <w:textAlignment w:val="auto"/>
        <w:rPr>
          <w:rFonts w:ascii="仿宋_GB2312" w:hAnsi="宋体" w:eastAsia="仿宋_GB2312" w:cs="宋体"/>
          <w:kern w:val="0"/>
          <w:sz w:val="32"/>
          <w:szCs w:val="28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</w:rPr>
        <w:t>各二级学院：</w:t>
      </w:r>
    </w:p>
    <w:p w14:paraId="3A45FE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default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根据学校教学计划安排，于近期组织开展2025-2026学年体育俱乐部学生选课工作，现将</w:t>
      </w:r>
      <w:r>
        <w:rPr>
          <w:rFonts w:hint="eastAsia" w:ascii="仿宋_GB2312" w:hAnsi="宋体" w:eastAsia="仿宋_GB2312" w:cs="宋体"/>
          <w:kern w:val="0"/>
          <w:sz w:val="32"/>
          <w:szCs w:val="28"/>
        </w:rPr>
        <w:t>具体事宜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通知如下：</w:t>
      </w:r>
    </w:p>
    <w:p w14:paraId="32BD4B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黑体" w:hAnsi="黑体" w:eastAsia="黑体" w:cs="黑体"/>
          <w:kern w:val="0"/>
          <w:sz w:val="32"/>
          <w:szCs w:val="28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28"/>
          <w:lang w:val="en-US" w:eastAsia="zh-CN"/>
        </w:rPr>
        <w:t>一、项目设置</w:t>
      </w:r>
    </w:p>
    <w:p w14:paraId="1C862A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default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学校现开设有篮球俱乐部、乒乓球俱乐部、羽毛球俱乐部、太极瑜伽俱乐部、综合俱乐部。（详见附件1）</w:t>
      </w:r>
    </w:p>
    <w:p w14:paraId="343720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黑体" w:hAnsi="黑体" w:eastAsia="黑体" w:cs="黑体"/>
          <w:kern w:val="0"/>
          <w:sz w:val="32"/>
          <w:szCs w:val="28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28"/>
          <w:lang w:val="en-US" w:eastAsia="zh-CN"/>
        </w:rPr>
        <w:t>二、选课对象及时间</w:t>
      </w:r>
    </w:p>
    <w:p w14:paraId="24CC5E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楷体" w:hAnsi="楷体" w:eastAsia="楷体" w:cs="楷体"/>
          <w:kern w:val="0"/>
          <w:sz w:val="32"/>
          <w:szCs w:val="28"/>
          <w:lang w:val="en-US" w:eastAsia="zh-CN"/>
        </w:rPr>
      </w:pPr>
      <w:r>
        <w:rPr>
          <w:rFonts w:hint="eastAsia" w:ascii="楷体" w:hAnsi="楷体" w:eastAsia="楷体" w:cs="楷体"/>
          <w:kern w:val="0"/>
          <w:sz w:val="32"/>
          <w:szCs w:val="28"/>
          <w:lang w:val="en-US" w:eastAsia="zh-CN"/>
        </w:rPr>
        <w:t>（一）2024级普通本科学生</w:t>
      </w:r>
    </w:p>
    <w:p w14:paraId="436CD4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default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正式填报时间：8月26日0点-24点</w:t>
      </w:r>
    </w:p>
    <w:p w14:paraId="3A277D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default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系统投档时间：8月27日8点-10点</w:t>
      </w:r>
    </w:p>
    <w:p w14:paraId="0BE1D1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default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学生查询投档结果、补录与调整项目班级时间：8月27日10点-8月28日24点</w:t>
      </w:r>
    </w:p>
    <w:p w14:paraId="207455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楷体" w:hAnsi="楷体" w:eastAsia="楷体" w:cs="楷体"/>
          <w:kern w:val="0"/>
          <w:sz w:val="32"/>
          <w:szCs w:val="28"/>
          <w:lang w:val="en-US" w:eastAsia="zh-CN"/>
        </w:rPr>
      </w:pPr>
      <w:r>
        <w:rPr>
          <w:rFonts w:hint="eastAsia" w:ascii="楷体" w:hAnsi="楷体" w:eastAsia="楷体" w:cs="楷体"/>
          <w:kern w:val="0"/>
          <w:sz w:val="32"/>
          <w:szCs w:val="28"/>
          <w:lang w:val="en-US" w:eastAsia="zh-CN"/>
        </w:rPr>
        <w:t>（二）2025级普通本科学生</w:t>
      </w:r>
    </w:p>
    <w:p w14:paraId="29F7B2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正式填报时间：9月11日0点-24点</w:t>
      </w:r>
    </w:p>
    <w:p w14:paraId="61247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系统投档时间：9月12日8点-10点</w:t>
      </w:r>
    </w:p>
    <w:p w14:paraId="118475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default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学生查询投档结果、补录与调整项目班级时间：9月12日10点-9月14日24点</w:t>
      </w:r>
    </w:p>
    <w:p w14:paraId="225260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黑体" w:hAnsi="黑体" w:eastAsia="黑体" w:cs="黑体"/>
          <w:kern w:val="0"/>
          <w:sz w:val="32"/>
          <w:szCs w:val="28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28"/>
          <w:lang w:val="en-US" w:eastAsia="zh-CN"/>
        </w:rPr>
        <w:t>三、选课方式</w:t>
      </w:r>
    </w:p>
    <w:p w14:paraId="071A84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本次选课依托学校开发的选课系统，学生可在电脑端与移动端进行选课。（详见附件2）</w:t>
      </w:r>
    </w:p>
    <w:p w14:paraId="2FD9FC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ascii="黑体" w:hAnsi="黑体" w:eastAsia="黑体" w:cs="黑体"/>
          <w:kern w:val="0"/>
          <w:sz w:val="32"/>
          <w:szCs w:val="28"/>
        </w:rPr>
      </w:pPr>
      <w:r>
        <w:rPr>
          <w:rFonts w:hint="eastAsia" w:ascii="黑体" w:hAnsi="黑体" w:eastAsia="黑体" w:cs="黑体"/>
          <w:kern w:val="0"/>
          <w:sz w:val="32"/>
          <w:szCs w:val="28"/>
          <w:lang w:val="en-US" w:eastAsia="zh-CN"/>
        </w:rPr>
        <w:t>四、</w:t>
      </w:r>
      <w:r>
        <w:rPr>
          <w:rFonts w:hint="eastAsia" w:ascii="黑体" w:hAnsi="黑体" w:eastAsia="黑体" w:cs="黑体"/>
          <w:kern w:val="0"/>
          <w:sz w:val="32"/>
          <w:szCs w:val="28"/>
        </w:rPr>
        <w:t>注意事项</w:t>
      </w:r>
    </w:p>
    <w:p w14:paraId="314A7A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ascii="仿宋_GB2312" w:hAnsi="宋体" w:eastAsia="仿宋_GB2312" w:cs="宋体"/>
          <w:kern w:val="0"/>
          <w:sz w:val="32"/>
          <w:szCs w:val="28"/>
          <w:highlight w:val="none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highlight w:val="none"/>
        </w:rPr>
        <w:t>（</w:t>
      </w:r>
      <w:r>
        <w:rPr>
          <w:rFonts w:hint="eastAsia" w:ascii="仿宋_GB2312" w:hAnsi="宋体" w:eastAsia="仿宋_GB2312" w:cs="宋体"/>
          <w:kern w:val="0"/>
          <w:sz w:val="32"/>
          <w:szCs w:val="28"/>
          <w:highlight w:val="none"/>
          <w:lang w:val="en-US" w:eastAsia="zh-CN"/>
        </w:rPr>
        <w:t>一</w:t>
      </w:r>
      <w:r>
        <w:rPr>
          <w:rFonts w:hint="eastAsia" w:ascii="仿宋_GB2312" w:hAnsi="宋体" w:eastAsia="仿宋_GB2312" w:cs="宋体"/>
          <w:kern w:val="0"/>
          <w:sz w:val="32"/>
          <w:szCs w:val="28"/>
          <w:highlight w:val="none"/>
        </w:rPr>
        <w:t>）</w:t>
      </w:r>
      <w:r>
        <w:rPr>
          <w:rFonts w:hint="eastAsia" w:ascii="仿宋_GB2312" w:hAnsi="宋体" w:eastAsia="仿宋_GB2312" w:cs="宋体"/>
          <w:kern w:val="0"/>
          <w:sz w:val="32"/>
          <w:szCs w:val="28"/>
          <w:highlight w:val="none"/>
          <w:lang w:val="en-US" w:eastAsia="zh-CN"/>
        </w:rPr>
        <w:t>入伍</w:t>
      </w:r>
      <w:r>
        <w:rPr>
          <w:rFonts w:hint="eastAsia" w:ascii="仿宋_GB2312" w:hAnsi="宋体" w:eastAsia="仿宋_GB2312" w:cs="宋体"/>
          <w:kern w:val="0"/>
          <w:sz w:val="32"/>
          <w:szCs w:val="28"/>
          <w:highlight w:val="none"/>
        </w:rPr>
        <w:t>退役</w:t>
      </w:r>
      <w:r>
        <w:rPr>
          <w:rFonts w:hint="eastAsia" w:ascii="仿宋_GB2312" w:hAnsi="宋体" w:eastAsia="仿宋_GB2312" w:cs="宋体"/>
          <w:kern w:val="0"/>
          <w:sz w:val="32"/>
          <w:szCs w:val="28"/>
          <w:highlight w:val="none"/>
          <w:lang w:val="en-US" w:eastAsia="zh-CN"/>
        </w:rPr>
        <w:t>的</w:t>
      </w:r>
      <w:r>
        <w:rPr>
          <w:rFonts w:hint="eastAsia" w:ascii="仿宋_GB2312" w:hAnsi="宋体" w:eastAsia="仿宋_GB2312" w:cs="宋体"/>
          <w:kern w:val="0"/>
          <w:sz w:val="32"/>
          <w:szCs w:val="28"/>
          <w:highlight w:val="none"/>
        </w:rPr>
        <w:t>学生无需选课，</w:t>
      </w:r>
      <w:r>
        <w:rPr>
          <w:rFonts w:hint="eastAsia" w:ascii="仿宋_GB2312" w:hAnsi="宋体" w:eastAsia="仿宋_GB2312" w:cs="宋体"/>
          <w:kern w:val="0"/>
          <w:sz w:val="32"/>
          <w:szCs w:val="28"/>
          <w:highlight w:val="none"/>
          <w:lang w:val="en-US" w:eastAsia="zh-CN"/>
        </w:rPr>
        <w:t>申请免修待后续通知</w:t>
      </w:r>
      <w:r>
        <w:rPr>
          <w:rFonts w:hint="eastAsia" w:ascii="仿宋_GB2312" w:hAnsi="宋体" w:eastAsia="仿宋_GB2312" w:cs="宋体"/>
          <w:kern w:val="0"/>
          <w:sz w:val="32"/>
          <w:szCs w:val="28"/>
          <w:highlight w:val="none"/>
        </w:rPr>
        <w:t>。</w:t>
      </w:r>
    </w:p>
    <w:p w14:paraId="5721D0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仿宋_GB2312" w:hAnsi="宋体" w:eastAsia="仿宋_GB2312" w:cs="宋体"/>
          <w:kern w:val="0"/>
          <w:sz w:val="32"/>
          <w:szCs w:val="28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</w:rPr>
        <w:t>（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二</w:t>
      </w:r>
      <w:r>
        <w:rPr>
          <w:rFonts w:hint="eastAsia" w:ascii="仿宋_GB2312" w:hAnsi="宋体" w:eastAsia="仿宋_GB2312" w:cs="宋体"/>
          <w:kern w:val="0"/>
          <w:sz w:val="32"/>
          <w:szCs w:val="28"/>
        </w:rPr>
        <w:t>）已经申请体育特色学分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且通过</w:t>
      </w:r>
      <w:r>
        <w:rPr>
          <w:rFonts w:hint="eastAsia" w:ascii="仿宋_GB2312" w:hAnsi="宋体" w:eastAsia="仿宋_GB2312" w:cs="宋体"/>
          <w:kern w:val="0"/>
          <w:sz w:val="32"/>
          <w:szCs w:val="28"/>
        </w:rPr>
        <w:t>的学生无需选课，具体名单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详见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eastAsia="zh-CN"/>
        </w:rPr>
        <w:t>《</w:t>
      </w:r>
      <w:r>
        <w:rPr>
          <w:rFonts w:hint="eastAsia" w:ascii="仿宋_GB2312" w:hAnsi="宋体" w:eastAsia="仿宋_GB2312" w:cs="宋体"/>
          <w:kern w:val="0"/>
          <w:sz w:val="32"/>
          <w:szCs w:val="28"/>
        </w:rPr>
        <w:t>关于公布2025-2026学年第一学期申请体育特色学分学生名单的通知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eastAsia="zh-CN"/>
        </w:rPr>
        <w:t>》（</w:t>
      </w:r>
      <w:r>
        <w:rPr>
          <w:rFonts w:hint="eastAsia" w:ascii="仿宋_GB2312" w:hAnsi="宋体" w:eastAsia="仿宋_GB2312" w:cs="宋体"/>
          <w:kern w:val="0"/>
          <w:sz w:val="32"/>
          <w:szCs w:val="28"/>
        </w:rPr>
        <w:t>福理工教〔2025〕75 号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eastAsia="zh-CN"/>
        </w:rPr>
        <w:t>）。</w:t>
      </w:r>
    </w:p>
    <w:p w14:paraId="3B36B2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</w:rPr>
        <w:t>（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三</w:t>
      </w:r>
      <w:r>
        <w:rPr>
          <w:rFonts w:hint="eastAsia" w:ascii="仿宋_GB2312" w:hAnsi="宋体" w:eastAsia="仿宋_GB2312" w:cs="宋体"/>
          <w:kern w:val="0"/>
          <w:sz w:val="32"/>
          <w:szCs w:val="28"/>
        </w:rPr>
        <w:t>）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除上述（一）（二）情况的学生，均须参加</w:t>
      </w:r>
      <w:r>
        <w:rPr>
          <w:rFonts w:hint="eastAsia" w:ascii="仿宋_GB2312" w:hAnsi="宋体" w:eastAsia="仿宋_GB2312" w:cs="宋体"/>
          <w:kern w:val="0"/>
          <w:sz w:val="32"/>
          <w:szCs w:val="28"/>
        </w:rPr>
        <w:t>体育俱乐部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选课。</w:t>
      </w:r>
    </w:p>
    <w:p w14:paraId="2FF0CE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（四）</w:t>
      </w:r>
      <w:r>
        <w:rPr>
          <w:rFonts w:hint="eastAsia" w:ascii="仿宋_GB2312" w:hAnsi="宋体" w:eastAsia="仿宋_GB2312" w:cs="宋体"/>
          <w:kern w:val="0"/>
          <w:sz w:val="32"/>
          <w:szCs w:val="28"/>
        </w:rPr>
        <w:t>由于身体原因无法参加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体育剧烈运动</w:t>
      </w:r>
      <w:r>
        <w:rPr>
          <w:rFonts w:hint="eastAsia" w:ascii="仿宋_GB2312" w:hAnsi="宋体" w:eastAsia="仿宋_GB2312" w:cs="宋体"/>
          <w:kern w:val="0"/>
          <w:sz w:val="32"/>
          <w:szCs w:val="28"/>
        </w:rPr>
        <w:t>的学生，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建议优先申报太极、瑜伽项目；</w:t>
      </w:r>
    </w:p>
    <w:p w14:paraId="68A167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default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如被录到其他项目的学生，可再结合个人实际情况</w:t>
      </w:r>
      <w:r>
        <w:rPr>
          <w:rFonts w:hint="eastAsia" w:ascii="仿宋_GB2312" w:hAnsi="宋体" w:eastAsia="仿宋_GB2312" w:cs="宋体"/>
          <w:kern w:val="0"/>
          <w:sz w:val="32"/>
          <w:szCs w:val="28"/>
        </w:rPr>
        <w:t>申请体育保健课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eastAsia="zh-CN"/>
        </w:rPr>
        <w:t>，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填写体育保健课申请表</w:t>
      </w:r>
      <w:r>
        <w:rPr>
          <w:rFonts w:hint="eastAsia" w:ascii="仿宋_GB2312" w:hAnsi="宋体" w:eastAsia="仿宋_GB2312" w:cs="宋体"/>
          <w:kern w:val="0"/>
          <w:sz w:val="32"/>
          <w:szCs w:val="28"/>
        </w:rPr>
        <w:t>（附件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3</w:t>
      </w:r>
      <w:r>
        <w:rPr>
          <w:rFonts w:hint="eastAsia" w:ascii="仿宋_GB2312" w:hAnsi="宋体" w:eastAsia="仿宋_GB2312" w:cs="宋体"/>
          <w:kern w:val="0"/>
          <w:sz w:val="32"/>
          <w:szCs w:val="28"/>
        </w:rPr>
        <w:t>）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并附相关</w:t>
      </w:r>
      <w:r>
        <w:rPr>
          <w:rFonts w:hint="eastAsia" w:ascii="仿宋_GB2312" w:hAnsi="宋体" w:eastAsia="仿宋_GB2312" w:cs="宋体"/>
          <w:kern w:val="0"/>
          <w:sz w:val="32"/>
          <w:szCs w:val="28"/>
        </w:rPr>
        <w:t>疾病证明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eastAsia="zh-CN"/>
        </w:rPr>
        <w:t>，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在体育开课的</w:t>
      </w:r>
      <w:r>
        <w:rPr>
          <w:rFonts w:hint="eastAsia" w:ascii="仿宋_GB2312" w:hAnsi="宋体" w:eastAsia="仿宋_GB2312" w:cs="宋体"/>
          <w:kern w:val="0"/>
          <w:sz w:val="32"/>
          <w:szCs w:val="28"/>
          <w:highlight w:val="none"/>
          <w:lang w:val="en-US" w:eastAsia="zh-CN"/>
        </w:rPr>
        <w:t>第一周内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交到所在学院办公室，学院汇总初审后分别在2024级、2025级体育开课的</w:t>
      </w:r>
      <w:r>
        <w:rPr>
          <w:rFonts w:hint="eastAsia" w:ascii="仿宋_GB2312" w:hAnsi="宋体" w:eastAsia="仿宋_GB2312" w:cs="宋体"/>
          <w:kern w:val="0"/>
          <w:sz w:val="32"/>
          <w:szCs w:val="28"/>
          <w:highlight w:val="none"/>
          <w:lang w:val="en-US" w:eastAsia="zh-CN"/>
        </w:rPr>
        <w:t>第二周内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交至基础教学部。</w:t>
      </w:r>
    </w:p>
    <w:p w14:paraId="2460C6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仿宋_GB2312" w:hAnsi="宋体" w:eastAsia="仿宋_GB2312" w:cs="宋体"/>
          <w:kern w:val="0"/>
          <w:sz w:val="32"/>
          <w:szCs w:val="28"/>
          <w:lang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</w:rPr>
        <w:t>（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五</w:t>
      </w:r>
      <w:r>
        <w:rPr>
          <w:rFonts w:hint="eastAsia" w:ascii="仿宋_GB2312" w:hAnsi="宋体" w:eastAsia="仿宋_GB2312" w:cs="宋体"/>
          <w:kern w:val="0"/>
          <w:sz w:val="32"/>
          <w:szCs w:val="28"/>
        </w:rPr>
        <w:t>）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如有</w:t>
      </w:r>
      <w:r>
        <w:rPr>
          <w:rFonts w:hint="eastAsia" w:ascii="仿宋_GB2312" w:hAnsi="宋体" w:eastAsia="仿宋_GB2312" w:cs="宋体"/>
          <w:kern w:val="0"/>
          <w:sz w:val="32"/>
          <w:szCs w:val="28"/>
        </w:rPr>
        <w:t>未尽事宜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eastAsia="zh-CN"/>
        </w:rPr>
        <w:t>，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将</w:t>
      </w:r>
      <w:r>
        <w:rPr>
          <w:rFonts w:hint="eastAsia" w:ascii="仿宋_GB2312" w:hAnsi="宋体" w:eastAsia="仿宋_GB2312" w:cs="宋体"/>
          <w:kern w:val="0"/>
          <w:sz w:val="32"/>
          <w:szCs w:val="28"/>
        </w:rPr>
        <w:t>另行通知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eastAsia="zh-CN"/>
        </w:rPr>
        <w:t>。</w:t>
      </w:r>
    </w:p>
    <w:p w14:paraId="7A7E34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</w:pPr>
    </w:p>
    <w:p w14:paraId="3DA332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联系人：肖老师、戴老师；</w:t>
      </w:r>
    </w:p>
    <w:p w14:paraId="3DEAD8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default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联系电话：0591-62990014。</w:t>
      </w:r>
    </w:p>
    <w:p w14:paraId="3B7CFC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</w:pPr>
    </w:p>
    <w:p w14:paraId="2DF95F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附件：1.福州理工学院体育俱乐部介绍</w:t>
      </w:r>
    </w:p>
    <w:p w14:paraId="6201F9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600" w:firstLineChars="500"/>
        <w:contextualSpacing/>
        <w:textAlignment w:val="auto"/>
        <w:rPr>
          <w:rFonts w:hint="default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2.福州理工学院体育俱乐部学生选课操作指南</w:t>
      </w:r>
    </w:p>
    <w:p w14:paraId="78C6C8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600" w:firstLineChars="500"/>
        <w:contextualSpacing/>
        <w:textAlignment w:val="auto"/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3.福州理工学院体育保健课申请表</w:t>
      </w:r>
    </w:p>
    <w:p w14:paraId="0E8DB4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</w:pPr>
    </w:p>
    <w:p w14:paraId="7D600A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</w:pPr>
    </w:p>
    <w:p w14:paraId="26AFFD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contextualSpacing/>
        <w:textAlignment w:val="auto"/>
        <w:rPr>
          <w:rFonts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 xml:space="preserve">           </w:t>
      </w:r>
      <w:r>
        <w:rPr>
          <w:rFonts w:ascii="仿宋_GB2312" w:hAnsi="仿宋" w:eastAsia="仿宋_GB2312" w:cs="宋体"/>
          <w:sz w:val="32"/>
          <w:szCs w:val="32"/>
        </w:rPr>
        <w:t xml:space="preserve">   </w:t>
      </w:r>
      <w:r>
        <w:rPr>
          <w:rFonts w:hint="eastAsia" w:ascii="仿宋_GB2312" w:hAnsi="仿宋" w:eastAsia="仿宋_GB2312" w:cs="宋体"/>
          <w:sz w:val="32"/>
          <w:szCs w:val="32"/>
        </w:rPr>
        <w:t xml:space="preserve">                  福州理工学院教务处</w:t>
      </w:r>
    </w:p>
    <w:p w14:paraId="62BD83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contextualSpacing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 xml:space="preserve">                            </w:t>
      </w:r>
      <w:r>
        <w:rPr>
          <w:rFonts w:ascii="仿宋_GB2312" w:hAnsi="仿宋" w:eastAsia="仿宋_GB2312" w:cs="宋体"/>
          <w:sz w:val="32"/>
          <w:szCs w:val="32"/>
        </w:rPr>
        <w:t xml:space="preserve">  </w:t>
      </w:r>
      <w:r>
        <w:rPr>
          <w:rFonts w:hint="eastAsia" w:ascii="仿宋_GB2312" w:hAnsi="仿宋" w:eastAsia="仿宋_GB2312" w:cs="宋体"/>
          <w:sz w:val="32"/>
          <w:szCs w:val="32"/>
        </w:rPr>
        <w:t xml:space="preserve">  </w:t>
      </w:r>
      <w:r>
        <w:rPr>
          <w:rFonts w:ascii="仿宋_GB2312" w:hAnsi="仿宋" w:eastAsia="仿宋_GB2312" w:cs="宋体"/>
          <w:sz w:val="32"/>
          <w:szCs w:val="32"/>
        </w:rPr>
        <w:t xml:space="preserve">  </w:t>
      </w:r>
      <w:r>
        <w:rPr>
          <w:rFonts w:hint="eastAsia" w:ascii="仿宋_GB2312" w:hAnsi="仿宋" w:eastAsia="仿宋_GB2312" w:cs="宋体"/>
          <w:sz w:val="32"/>
          <w:szCs w:val="32"/>
        </w:rPr>
        <w:t>202</w:t>
      </w:r>
      <w:r>
        <w:rPr>
          <w:rFonts w:hint="eastAsia" w:ascii="仿宋_GB2312" w:hAnsi="仿宋" w:eastAsia="仿宋_GB2312" w:cs="宋体"/>
          <w:sz w:val="32"/>
          <w:szCs w:val="32"/>
          <w:lang w:val="en-US" w:eastAsia="zh-CN"/>
        </w:rPr>
        <w:t>5</w:t>
      </w:r>
      <w:r>
        <w:rPr>
          <w:rFonts w:hint="eastAsia" w:ascii="仿宋_GB2312" w:hAnsi="仿宋" w:eastAsia="仿宋_GB2312" w:cs="宋体"/>
          <w:sz w:val="32"/>
          <w:szCs w:val="32"/>
        </w:rPr>
        <w:t>年</w:t>
      </w:r>
      <w:r>
        <w:rPr>
          <w:rFonts w:hint="eastAsia" w:ascii="仿宋_GB2312" w:hAnsi="仿宋" w:eastAsia="仿宋_GB2312" w:cs="宋体"/>
          <w:sz w:val="32"/>
          <w:szCs w:val="32"/>
          <w:lang w:val="en-US" w:eastAsia="zh-CN"/>
        </w:rPr>
        <w:t>8</w:t>
      </w:r>
      <w:r>
        <w:rPr>
          <w:rFonts w:hint="eastAsia" w:ascii="仿宋_GB2312" w:hAnsi="仿宋" w:eastAsia="仿宋_GB2312" w:cs="宋体"/>
          <w:sz w:val="32"/>
          <w:szCs w:val="32"/>
        </w:rPr>
        <w:t>月</w:t>
      </w:r>
      <w:r>
        <w:rPr>
          <w:rFonts w:hint="eastAsia" w:ascii="仿宋_GB2312" w:hAnsi="仿宋" w:eastAsia="仿宋_GB2312" w:cs="宋体"/>
          <w:sz w:val="32"/>
          <w:szCs w:val="32"/>
          <w:lang w:val="en-US" w:eastAsia="zh-CN"/>
        </w:rPr>
        <w:t>21</w:t>
      </w:r>
      <w:r>
        <w:rPr>
          <w:rFonts w:hint="eastAsia" w:ascii="仿宋_GB2312" w:hAnsi="仿宋" w:eastAsia="仿宋_GB2312" w:cs="宋体"/>
          <w:sz w:val="32"/>
          <w:szCs w:val="32"/>
        </w:rPr>
        <w:t>日</w:t>
      </w:r>
    </w:p>
    <w:p w14:paraId="10BC63E4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br w:type="page"/>
      </w:r>
    </w:p>
    <w:p w14:paraId="377F71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contextualSpacing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 w14:paraId="1B917AC2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after="0" w:line="600" w:lineRule="exact"/>
        <w:ind w:left="0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福州理工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学院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体育俱乐部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介绍</w:t>
      </w:r>
    </w:p>
    <w:p w14:paraId="31E012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58097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一、体育俱乐部概况</w:t>
      </w:r>
    </w:p>
    <w:p w14:paraId="5B3104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福州理工学院体育</w:t>
      </w:r>
      <w:r>
        <w:rPr>
          <w:rFonts w:hint="eastAsia" w:ascii="仿宋_GB2312" w:hAnsi="仿宋_GB2312" w:eastAsia="仿宋_GB2312" w:cs="仿宋_GB2312"/>
          <w:sz w:val="32"/>
          <w:szCs w:val="32"/>
        </w:rPr>
        <w:t>俱乐部以“健康领航，兴趣驱动”为核心教学理念，实施分阶段式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的教育</w:t>
      </w:r>
      <w:r>
        <w:rPr>
          <w:rFonts w:hint="eastAsia" w:ascii="仿宋_GB2312" w:hAnsi="仿宋_GB2312" w:eastAsia="仿宋_GB2312" w:cs="仿宋_GB2312"/>
          <w:sz w:val="32"/>
          <w:szCs w:val="32"/>
        </w:rPr>
        <w:t>教学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方式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现开设有篮球俱乐部、乒乓球俱乐部、羽毛球俱乐部、太极瑜伽俱乐部、综合俱乐部，满足学生的多样化需求，</w:t>
      </w:r>
      <w:r>
        <w:rPr>
          <w:rFonts w:hint="eastAsia" w:ascii="仿宋_GB2312" w:hAnsi="仿宋_GB2312" w:eastAsia="仿宋_GB2312" w:cs="仿宋_GB2312"/>
          <w:sz w:val="32"/>
          <w:szCs w:val="32"/>
        </w:rPr>
        <w:t>致力于激发学生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运动热情，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让学生学会一项体育技能并伴随终身。</w:t>
      </w:r>
    </w:p>
    <w:p w14:paraId="7BEA22AA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before="0" w:after="0" w:afterLines="0" w:line="360" w:lineRule="auto"/>
        <w:ind w:left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28"/>
          <w:lang w:val="en-US" w:eastAsia="zh-CN"/>
        </w:rPr>
        <w:t>体育俱乐部现有</w:t>
      </w:r>
      <w:r>
        <w:rPr>
          <w:rFonts w:hint="eastAsia" w:ascii="仿宋_GB2312" w:hAnsi="仿宋_GB2312" w:eastAsia="仿宋_GB2312" w:cs="仿宋_GB2312"/>
          <w:sz w:val="32"/>
          <w:szCs w:val="32"/>
        </w:rPr>
        <w:t>一支经验丰富的专业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教师</w:t>
      </w:r>
      <w:r>
        <w:rPr>
          <w:rFonts w:hint="eastAsia" w:ascii="仿宋_GB2312" w:hAnsi="仿宋_GB2312" w:eastAsia="仿宋_GB2312" w:cs="仿宋_GB2312"/>
          <w:sz w:val="32"/>
          <w:szCs w:val="32"/>
        </w:rPr>
        <w:t>团队，其中包括多位曾效力于国家队和省队的杰出运动员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他们</w:t>
      </w:r>
      <w:r>
        <w:rPr>
          <w:rFonts w:hint="eastAsia" w:ascii="仿宋_GB2312" w:hAnsi="仿宋_GB2312" w:eastAsia="仿宋_GB2312" w:cs="仿宋_GB2312"/>
          <w:sz w:val="32"/>
          <w:szCs w:val="32"/>
        </w:rPr>
        <w:t>在国家级和省级比赛中积累了宝贵的实战经验，并掌握了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专业</w:t>
      </w:r>
      <w:r>
        <w:rPr>
          <w:rFonts w:hint="eastAsia" w:ascii="仿宋_GB2312" w:hAnsi="仿宋_GB2312" w:eastAsia="仿宋_GB2312" w:cs="仿宋_GB2312"/>
          <w:sz w:val="32"/>
          <w:szCs w:val="32"/>
        </w:rPr>
        <w:t>的训练技巧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擅长根据每位学生的个性特点量身定制训练方案，并对学生进行细致入微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指导。</w:t>
      </w:r>
    </w:p>
    <w:p w14:paraId="461A44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0" w:firstLine="640" w:firstLineChars="200"/>
        <w:textAlignment w:val="auto"/>
        <w:rPr>
          <w:rFonts w:hint="eastAsia" w:ascii="黑体" w:hAnsi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二、师资队伍概况（部分）</w:t>
      </w:r>
    </w:p>
    <w:p w14:paraId="22D60D1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before="0" w:line="560" w:lineRule="exact"/>
        <w:ind w:left="0" w:firstLine="64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（一）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篮球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俱乐部</w:t>
      </w:r>
    </w:p>
    <w:p w14:paraId="18990CC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张轩诚</w:t>
      </w:r>
    </w:p>
    <w:p w14:paraId="5FB8760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2879725" cy="2879725"/>
            <wp:effectExtent l="0" t="0" r="3175" b="3175"/>
            <wp:docPr id="12" name="图片 12" descr="e02f588a01052fe761e48b6392a4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02f588a01052fe761e48b6392a46968"/>
                    <pic:cNvPicPr>
                      <a:picLocks noChangeAspect="1"/>
                    </pic:cNvPicPr>
                  </pic:nvPicPr>
                  <pic:blipFill>
                    <a:blip r:embed="rId6"/>
                    <a:srcRect t="27164" b="94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0C3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张轩诚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运动健将级篮球运动员、E级教练员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曾获得2014年获全国U15男子篮球比赛第七名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2015年全国第一届青年运动会第四名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2020年NBL全国男子职业联赛第九名。</w:t>
      </w:r>
    </w:p>
    <w:p w14:paraId="4961BDB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02B9D59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李旻烨</w:t>
      </w:r>
    </w:p>
    <w:p w14:paraId="53DE69A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2879725" cy="3168015"/>
            <wp:effectExtent l="0" t="0" r="0" b="0"/>
            <wp:docPr id="13" name="图片 13" descr="d5bf048f82c72fc0c5b09b95e15c8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5bf048f82c72fc0c5b09b95e15c8e80"/>
                    <pic:cNvPicPr>
                      <a:picLocks noChangeAspect="1"/>
                    </pic:cNvPicPr>
                  </pic:nvPicPr>
                  <pic:blipFill>
                    <a:blip r:embed="rId7"/>
                    <a:srcRect l="4631" t="28839" r="13409" b="20623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DFBFC"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line="56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</w:rPr>
        <w:t>李旻烨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</w:rPr>
        <w:t>国家一级篮球运动员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</w:rPr>
        <w:t>一级篮球裁判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</w:rPr>
        <w:t>国职健身教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练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曾获得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2013年福建省青少年乙组篮球锦标赛男子组第四名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2014年福建省第十五届省运动会青少年部男子篮球乙组第六名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并个人体育道德风尚奖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2015年全国篮球俱乐部青年锦标赛第十四名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 w14:paraId="6E41B1F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6B4338E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3.许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孟坤</w:t>
      </w:r>
    </w:p>
    <w:p w14:paraId="031A169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2879725" cy="1919605"/>
            <wp:effectExtent l="0" t="0" r="3175" b="10795"/>
            <wp:docPr id="14" name="图片 14" descr="e6958884ae2d1e7f5cc4cdc28d259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6958884ae2d1e7f5cc4cdc28d25904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F112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许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孟坤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国家一级篮球运动员、国家二级篮球裁判员、E级篮球教练员。曾获得福建省第十六届运动会篮球锦标赛第一名、2017年全国青少年篮球锦标赛第三名、2017年入选国家少年篮球集训队名单，2018年参加全国青少年篮球联赛u19男子篮球决赛，2019年第十四届全国运动会篮球第十一名。</w:t>
      </w:r>
    </w:p>
    <w:p w14:paraId="63469388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before="0" w:line="560" w:lineRule="exact"/>
        <w:ind w:left="0" w:firstLine="64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 w14:paraId="616FEAB0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before="0" w:line="560" w:lineRule="exact"/>
        <w:ind w:left="0" w:firstLine="64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（二）羽毛球俱乐部</w:t>
      </w:r>
    </w:p>
    <w:p w14:paraId="3A524C0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肖璐茜</w:t>
      </w:r>
    </w:p>
    <w:p w14:paraId="5170A74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2879725" cy="3848100"/>
            <wp:effectExtent l="0" t="0" r="3175" b="0"/>
            <wp:docPr id="15" name="图片 15" descr="403a6268a768f827e2cc140131055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03a6268a768f827e2cc14013105587b"/>
                    <pic:cNvPicPr>
                      <a:picLocks noChangeAspect="1"/>
                    </pic:cNvPicPr>
                  </pic:nvPicPr>
                  <pic:blipFill>
                    <a:blip r:embed="rId9"/>
                    <a:srcRect b="123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C83E7">
      <w:pPr>
        <w:pStyle w:val="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before="0" w:after="0" w:afterLines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3370FF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</w:rPr>
        <w:t>肖璐茜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t>新加坡国家羽毛球一级教练。曾获得2001年香港公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开赛女子双打冠军、2002年亚洲锦标赛女子单打铜牌、2003年东南亚运动会团体金牌、女子双打铜牌、2000-2004年BWF世界羽联女子双打排名12、女子单打排名20。</w:t>
      </w:r>
    </w:p>
    <w:p w14:paraId="669F028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740043C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廖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靖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佳</w:t>
      </w:r>
    </w:p>
    <w:p w14:paraId="498B13B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2879725" cy="2546350"/>
            <wp:effectExtent l="0" t="0" r="3175" b="6350"/>
            <wp:docPr id="16" name="图片 16" descr="24a2851ce25aa23bd74ec0e743b0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4a2851ce25aa23bd74ec0e743b011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F165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3370FF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廖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靖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佳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国家一级运动员，福建羽毛球队退役，曾任丹麦HORSENS羽毛球俱乐部教练兼运动员。积极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组建学校羽毛球校队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多次与兄弟高校交流学习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获得25年全省羽毛球锦标赛女单女双前八强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。</w:t>
      </w:r>
    </w:p>
    <w:p w14:paraId="0B43DCB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656B525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吴初晓</w:t>
      </w:r>
    </w:p>
    <w:p w14:paraId="717B7F2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2879725" cy="2157095"/>
            <wp:effectExtent l="0" t="0" r="3175" b="1905"/>
            <wp:docPr id="17" name="图片 17" descr="9f984b6ab25ff92d3cb881241219f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f984b6ab25ff92d3cb881241219fad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8DF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吴初晓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国家二级裁判员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篮球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排球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足球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社会体育指导员，具有高级职称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高校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从事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体育教学工作近二十年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 w14:paraId="63154B00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before="0" w:line="560" w:lineRule="exact"/>
        <w:ind w:left="0" w:firstLine="64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 w14:paraId="70D0D5BC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before="0" w:line="560" w:lineRule="exact"/>
        <w:ind w:left="0" w:firstLine="64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（三）乒乓球俱乐部</w:t>
      </w:r>
    </w:p>
    <w:p w14:paraId="523BDF0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陈骁</w:t>
      </w:r>
    </w:p>
    <w:p w14:paraId="527ED8F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2879725" cy="2625090"/>
            <wp:effectExtent l="0" t="0" r="3175" b="3810"/>
            <wp:docPr id="18" name="图片 18" descr="8a35df2bb67aae6ee790003ba477f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a35df2bb67aae6ee790003ba477fff0"/>
                    <pic:cNvPicPr>
                      <a:picLocks noChangeAspect="1"/>
                    </pic:cNvPicPr>
                  </pic:nvPicPr>
                  <pic:blipFill>
                    <a:blip r:embed="rId12"/>
                    <a:srcRect t="4144" b="3510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765C">
      <w:pPr>
        <w:pStyle w:val="4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/>
        <w:spacing w:before="0" w:after="0" w:afterLines="0" w:line="560" w:lineRule="exact"/>
        <w:ind w:left="0" w:leftChars="0" w:firstLine="4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color w:val="3370FF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</w:rPr>
        <w:t>陈骁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eastAsia="zh-CN"/>
        </w:rPr>
        <w:t>，国家一级运动员。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</w:rPr>
        <w:t>原福建省乒乓球队运动员，2024年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毕业于上海体育大学中国乒乓球学院。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曾获得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2014年福建省第十五届运动会双打、团体第二名；多次代表福建省乒乓球队参加全国赛事与俱乐部联赛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 w14:paraId="74006E8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1FCE032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刘伟</w:t>
      </w:r>
    </w:p>
    <w:p w14:paraId="139CBEC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2879725" cy="2167255"/>
            <wp:effectExtent l="0" t="0" r="3175" b="4445"/>
            <wp:docPr id="19" name="图片 19" descr="a3b085559eaf53fd3b13661b148b3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3b085559eaf53fd3b13661b148b36e7"/>
                    <pic:cNvPicPr>
                      <a:picLocks noChangeAspect="1"/>
                    </pic:cNvPicPr>
                  </pic:nvPicPr>
                  <pic:blipFill>
                    <a:blip r:embed="rId13"/>
                    <a:srcRect l="13053" b="1276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BEF4">
      <w:pPr>
        <w:pStyle w:val="4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/>
        <w:spacing w:before="0" w:after="0" w:afterLines="0" w:line="560" w:lineRule="exact"/>
        <w:ind w:left="0" w:leftChars="0" w:firstLine="4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color w:val="3370FF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</w:rPr>
        <w:t>刘伟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t>体育教育训练硕士研究生、副教授、中国乒协初级教练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员，曾参与市体校集训。</w:t>
      </w:r>
    </w:p>
    <w:p w14:paraId="324BE115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before="0" w:line="560" w:lineRule="exact"/>
        <w:ind w:left="0" w:firstLine="64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 w14:paraId="63C14333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before="0" w:line="560" w:lineRule="exact"/>
        <w:ind w:left="0" w:firstLine="64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（五）太极瑜伽俱乐部</w:t>
      </w:r>
    </w:p>
    <w:p w14:paraId="22449EE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赵利红</w:t>
      </w:r>
    </w:p>
    <w:p w14:paraId="2D01069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2879725" cy="1926590"/>
            <wp:effectExtent l="0" t="0" r="3175" b="3810"/>
            <wp:docPr id="21" name="图片 21" descr="6bb9c3a60f69c8915c117523d03ea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bb9c3a60f69c8915c117523d03ea725"/>
                    <pic:cNvPicPr>
                      <a:picLocks noChangeAspect="1"/>
                    </pic:cNvPicPr>
                  </pic:nvPicPr>
                  <pic:blipFill>
                    <a:blip r:embed="rId14"/>
                    <a:srcRect l="4631" t="8408" r="452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04DA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before="0" w:line="56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赵利红，持有健美操、瑜伽国家级高级教练及多项裁判资质，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曾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获省健美操一等奖、健身气功六字诀一等奖，指导学生在中国大学生跳绳锦标赛获一等奖、“中国青少年健身舞技能大赛”特等奖和一等奖。拥有七年太极拳课程从教经验，深耕太极与健身气功教学，参与专业赛事及研究，完成大学体育（太极拳）课程思政改革项目。</w:t>
      </w:r>
    </w:p>
    <w:p w14:paraId="2E41806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44"/>
          <w:sz w:val="32"/>
          <w:szCs w:val="32"/>
          <w:lang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44"/>
          <w:sz w:val="32"/>
          <w:szCs w:val="32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44"/>
          <w:sz w:val="32"/>
          <w:szCs w:val="32"/>
          <w:lang w:bidi="ar-SA"/>
        </w:rPr>
        <w:t>百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44"/>
          <w:sz w:val="32"/>
          <w:szCs w:val="32"/>
          <w:lang w:val="en-US" w:eastAsia="zh-CN" w:bidi="ar-SA"/>
        </w:rPr>
        <w:t>娜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44"/>
          <w:sz w:val="32"/>
          <w:szCs w:val="32"/>
          <w:lang w:bidi="ar-SA"/>
        </w:rPr>
        <w:t>英</w:t>
      </w:r>
    </w:p>
    <w:p w14:paraId="2C3B937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2879725" cy="1656080"/>
            <wp:effectExtent l="0" t="0" r="3175" b="7620"/>
            <wp:docPr id="20" name="图片 20" descr="a107e2a0f1afbc76004ee18f8029c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107e2a0f1afbc76004ee18f8029c827"/>
                    <pic:cNvPicPr/>
                  </pic:nvPicPr>
                  <pic:blipFill>
                    <a:blip r:embed="rId15"/>
                    <a:srcRect l="10540" r="1192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C131C">
      <w:pPr>
        <w:pStyle w:val="4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/>
        <w:spacing w:before="0" w:after="0" w:afterLines="0" w:line="560" w:lineRule="exact"/>
        <w:ind w:left="0" w:leftChars="0" w:firstLine="4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color w:val="3370FF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</w:rPr>
        <w:t>百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t>娜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</w:rPr>
        <w:t>英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eastAsia="zh-CN"/>
        </w:rPr>
        <w:t>，全美瑜伽联盟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t>RYT200证书、中国瑜伽联盟大器械证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书、健美操一级裁判员、田径二级裁判员、游泳二级裁判员、国家级残疾人社会体育指导员。</w:t>
      </w:r>
    </w:p>
    <w:p w14:paraId="51204E0E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before="0" w:line="560" w:lineRule="exact"/>
        <w:ind w:left="0" w:firstLine="64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 w14:paraId="0334B02E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before="0" w:line="560" w:lineRule="exact"/>
        <w:ind w:left="0" w:firstLine="64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（五）综合俱乐部</w:t>
      </w:r>
      <w:bookmarkStart w:id="0" w:name="_GoBack"/>
      <w:bookmarkEnd w:id="0"/>
    </w:p>
    <w:p w14:paraId="455FCD0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尹奇</w:t>
      </w:r>
    </w:p>
    <w:p w14:paraId="7BC7A5B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2879725" cy="1907540"/>
            <wp:effectExtent l="0" t="0" r="3175" b="10160"/>
            <wp:docPr id="22" name="图片 22" descr="389e741f0a79935d7e64e5189038b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89e741f0a79935d7e64e5189038b957"/>
                    <pic:cNvPicPr>
                      <a:picLocks noChangeAspect="1"/>
                    </pic:cNvPicPr>
                  </pic:nvPicPr>
                  <pic:blipFill>
                    <a:blip r:embed="rId16"/>
                    <a:srcRect l="3624" t="20164" r="12702" b="592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BD2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尹奇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福建省高校马拉松联盟成员，长期致力于田径运动教学与实践创新，担任福州理工学院跑步登山协会指导老师及校田径运动队主教练，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擅长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短跑、中长跑、马拉松及越野跑领域教学。</w:t>
      </w:r>
    </w:p>
    <w:p w14:paraId="3C546633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br w:type="page"/>
      </w:r>
    </w:p>
    <w:p w14:paraId="7CB50C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contextualSpacing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 w14:paraId="1CD73FD6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after="0" w:line="600" w:lineRule="exact"/>
        <w:ind w:left="0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福州理工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学院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体育俱乐部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学生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选课</w:t>
      </w:r>
    </w:p>
    <w:p w14:paraId="2C6A6F31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after="0" w:line="600" w:lineRule="exact"/>
        <w:ind w:left="0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操作指南</w:t>
      </w:r>
    </w:p>
    <w:p w14:paraId="1EA38D08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60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</w:pPr>
    </w:p>
    <w:p w14:paraId="6BD09573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一、登陆选课系统“福州理工学院程序中台”，网址链接：http://platform.fitedu.net/ords/r/easter/program_center/login。用户名为学号，初始密码为123，首次登陆后系统提示修改密码，须按要求修改密码。</w:t>
      </w:r>
    </w:p>
    <w:p w14:paraId="0B5CCA5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after="0" w:line="240" w:lineRule="auto"/>
        <w:ind w:left="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3599815" cy="5507990"/>
            <wp:effectExtent l="0" t="0" r="6985" b="3810"/>
            <wp:docPr id="1" name="图片 1" descr="7ed9f87f0c4e216cc2e72c49dc41053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d9f87f0c4e216cc2e72c49dc41053b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507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834B3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二、进入“学生模块”，点击“体育选课系统”。</w:t>
      </w:r>
    </w:p>
    <w:p w14:paraId="537180A3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before="0" w:after="0" w:line="240" w:lineRule="auto"/>
        <w:jc w:val="center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3599815" cy="4796790"/>
            <wp:effectExtent l="0" t="0" r="6985" b="3810"/>
            <wp:docPr id="2" name="图片 2" descr="9ea61ce4839d3db16aa2e79cbec4f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ea61ce4839d3db16aa2e79cbec4fff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3185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3C3AEC93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三、进入选课界面，阅读操作使用说明。</w:t>
      </w:r>
    </w:p>
    <w:p w14:paraId="623E9F21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（一）本次体育俱乐部选课采用平行志愿投档方式，学生先摇取抽签号，再填写志愿项目，根据抽签号从小到大依次对学生志愿进行投档。</w:t>
      </w:r>
    </w:p>
    <w:p w14:paraId="67A8E131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（二）流程：学生摇号→学生填写志愿并提交→系统志愿投档→学生查看选中志愿。</w:t>
      </w:r>
    </w:p>
    <w:p w14:paraId="1A1556B1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（三）摇号采用系统随机抽取，每个学生只可摇号1次，最多可填写6个志愿，按照摇号顺序依次进行投档，第一志愿项目容量满额后就匹配下一个志愿项目，直到投档成功就结束投档。</w:t>
      </w:r>
    </w:p>
    <w:p w14:paraId="05AB0D62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（四）如果6个志愿都未投档成功，将于第二阶段（补录）在剩余项目班级的可用容量“即选即中”，如学生未在规定时间内完成再次选择，将由系统直接调剂到仍有容量的项目班级。</w:t>
      </w:r>
    </w:p>
    <w:p w14:paraId="4CC20E8C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（五）填写建议:原则上填写自己兴趣的项目，抽签号越小，可以选取热门项目或热门时段的志愿；抽签号越大，建议填满6个志愿，并在志愿上拉开梯次，以便投档成功。</w:t>
      </w:r>
    </w:p>
    <w:p w14:paraId="06F02420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after="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3599815" cy="5366385"/>
            <wp:effectExtent l="0" t="0" r="6985" b="5715"/>
            <wp:docPr id="24" name="图片 24" descr="013b525fc53254f8d2145640c4416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13b525fc53254f8d2145640c44166a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8BD1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四、每个学生可以摇号一次，摇取的随机数号码，将作为匹配体育志愿项目的优先级依据，越小的号码越优先参与匹配志愿。最终选中的项目班级与系统填报时间及先后顺序无关，大家无需抢时间扎堆填报。</w:t>
      </w:r>
    </w:p>
    <w:p w14:paraId="484B2924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after="0" w:line="240" w:lineRule="auto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3599815" cy="2166620"/>
            <wp:effectExtent l="0" t="0" r="6985" b="5080"/>
            <wp:docPr id="4" name="图片 4" descr="24810dbe2f8e8e8eb79a965935e66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810dbe2f8e8e8eb79a965935e66ca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BBFF7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235" w:beforeLines="75" w:after="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3599815" cy="1527810"/>
            <wp:effectExtent l="0" t="0" r="0" b="0"/>
            <wp:docPr id="5" name="图片 5" descr="48a9e26349723f8009ef2ebaece11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8a9e26349723f8009ef2ebaece111e3"/>
                    <pic:cNvPicPr>
                      <a:picLocks noChangeAspect="1"/>
                    </pic:cNvPicPr>
                  </pic:nvPicPr>
                  <pic:blipFill>
                    <a:blip r:embed="rId21"/>
                    <a:srcRect b="6038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6DFDE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6F859F1C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五、在“附件”栏可以查看“我的可选体育课程项目列表”，以及与本人其他课的冲突节数量、容量、剩余容量等信息。</w:t>
      </w:r>
    </w:p>
    <w:p w14:paraId="56CFD040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学生根据自身喜好项目及时间情况逐个填写志愿，最多可填写6个志愿，填写完成后点击“提交选课信息”。</w:t>
      </w:r>
    </w:p>
    <w:p w14:paraId="037A8D4D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备注：系统上的班级名称为“课程类别_校区_年级和班数_学院组合”。课程类别有篮球、乒乓球、羽毛球、田径、太极、瑜伽；校区有连江、马尾校区，不可跨校区选课；年级有大一班、大二班，不可跨年级选课；学院组合有计信电子、护理建造、经管，为利于学员互相交流和课程教学管理，建议学生优先选择本学院组合的班级，再选择其他学院组合的班级。</w:t>
      </w:r>
    </w:p>
    <w:p w14:paraId="368C82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pacing w:val="2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20"/>
          <w:kern w:val="0"/>
          <w:sz w:val="32"/>
          <w:szCs w:val="32"/>
          <w:lang w:eastAsia="zh-CN"/>
        </w:rPr>
        <w:drawing>
          <wp:inline distT="0" distB="0" distL="114300" distR="114300">
            <wp:extent cx="3599815" cy="5471795"/>
            <wp:effectExtent l="0" t="0" r="6985" b="1905"/>
            <wp:docPr id="11" name="图片 11" descr="8cfe9bc77ef81678e79acc7abd5c6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cfe9bc77ef81678e79acc7abd5c63a3"/>
                    <pic:cNvPicPr>
                      <a:picLocks noChangeAspect="1"/>
                    </pic:cNvPicPr>
                  </pic:nvPicPr>
                  <pic:blipFill>
                    <a:blip r:embed="rId22"/>
                    <a:srcRect b="-11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A08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pacing w:val="2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20"/>
          <w:kern w:val="0"/>
          <w:sz w:val="32"/>
          <w:szCs w:val="32"/>
          <w:lang w:eastAsia="zh-CN"/>
        </w:rPr>
        <w:drawing>
          <wp:inline distT="0" distB="0" distL="114300" distR="114300">
            <wp:extent cx="3599815" cy="6103620"/>
            <wp:effectExtent l="0" t="0" r="6985" b="5080"/>
            <wp:docPr id="6" name="图片 6" descr="ba73ed75a79dafb4af5ae6f89bfa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a73ed75a79dafb4af5ae6f89bfa27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CD0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jc w:val="center"/>
        <w:textAlignment w:val="auto"/>
        <w:rPr>
          <w:rFonts w:hint="eastAsia" w:ascii="仿宋_GB2312" w:hAnsi="仿宋_GB2312" w:eastAsia="仿宋_GB2312" w:cs="仿宋_GB2312"/>
          <w:spacing w:val="2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20"/>
          <w:kern w:val="0"/>
          <w:sz w:val="32"/>
          <w:szCs w:val="32"/>
          <w:lang w:eastAsia="zh-CN"/>
        </w:rPr>
        <w:drawing>
          <wp:inline distT="0" distB="0" distL="114300" distR="114300">
            <wp:extent cx="3599815" cy="1628775"/>
            <wp:effectExtent l="0" t="0" r="0" b="0"/>
            <wp:docPr id="7" name="图片 7" descr="ce98af6ed4f078f4f12b68be7193f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e98af6ed4f078f4f12b68be7193f5cb"/>
                    <pic:cNvPicPr>
                      <a:picLocks noChangeAspect="1"/>
                    </pic:cNvPicPr>
                  </pic:nvPicPr>
                  <pic:blipFill>
                    <a:blip r:embed="rId24"/>
                    <a:srcRect b="7458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42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</w:p>
    <w:p w14:paraId="3F9BF6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六、系统完成投档后，学生可在选课系统上查看已选中的项目班级。</w:t>
      </w:r>
    </w:p>
    <w:p w14:paraId="3022AFB6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（一）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如果6个志愿都未投档成功，将有一次“补录”机会（在剩余项目班级的可用容量中“即选即中、先到先得”），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在“附件”栏查看“我的可选体育课程项目列表”以及与其他课的冲突节数量、剩余容量，再点击“补录”填写，点击“手动选课”提交。</w:t>
      </w:r>
    </w:p>
    <w:p w14:paraId="73BEA952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学生如未在规定时间内完成再次选择，将由系统直接调剂到仍有容量的项目班级。</w:t>
      </w:r>
    </w:p>
    <w:p w14:paraId="175895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3599815" cy="5053330"/>
            <wp:effectExtent l="0" t="0" r="0" b="0"/>
            <wp:docPr id="3" name="图片 3" descr="43d85bf7cc41c362ad4276ad9ff1c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d85bf7cc41c362ad4276ad9ff1c729"/>
                    <pic:cNvPicPr>
                      <a:picLocks noChangeAspect="1"/>
                    </pic:cNvPicPr>
                  </pic:nvPicPr>
                  <pic:blipFill>
                    <a:blip r:embed="rId25"/>
                    <a:srcRect b="2109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EA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3599815" cy="5664835"/>
            <wp:effectExtent l="0" t="0" r="6985" b="12065"/>
            <wp:docPr id="23" name="图片 23" descr="35bf6fae9484e728ed375059032ae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5bf6fae9484e728ed375059032ae46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66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4E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3599815" cy="1228090"/>
            <wp:effectExtent l="0" t="0" r="6985" b="3810"/>
            <wp:docPr id="25" name="图片 25" descr="058211fdb5b23e3f5cf56f452ed7f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58211fdb5b23e3f5cf56f452ed7fdb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DF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（二）如果对已选中项目班级不满意或意向其他项目班级，可以在“附件”栏查看“我的可选体育课程项目列表”以及与其他课的冲突节数量、剩余容量，再点击“更换”进行项目班级调整。更换项目只可选择1个项目，更换后，原项目班级容量会空出，可能会被其他学生填报占用，造成无法恢复原项目班级，需谨慎更换。</w:t>
      </w:r>
    </w:p>
    <w:p w14:paraId="17A3590D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after="0" w:line="560" w:lineRule="exact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备注：大一普本新生从第5周开始上课，其他年级学生从第1周开始上课。</w:t>
      </w:r>
    </w:p>
    <w:p w14:paraId="7FD7BB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pacing w:val="2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20"/>
          <w:kern w:val="0"/>
          <w:sz w:val="32"/>
          <w:szCs w:val="32"/>
          <w:lang w:eastAsia="zh-CN"/>
        </w:rPr>
        <w:drawing>
          <wp:inline distT="0" distB="0" distL="114300" distR="114300">
            <wp:extent cx="3599815" cy="5405120"/>
            <wp:effectExtent l="0" t="0" r="0" b="0"/>
            <wp:docPr id="8" name="图片 8" descr="be0d4a7b5f2bc3b0b9d343e73bb40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e0d4a7b5f2bc3b0b9d343e73bb4023c"/>
                    <pic:cNvPicPr>
                      <a:picLocks noChangeAspect="1"/>
                    </pic:cNvPicPr>
                  </pic:nvPicPr>
                  <pic:blipFill>
                    <a:blip r:embed="rId28"/>
                    <a:srcRect b="-9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D14D8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after="0" w:line="240" w:lineRule="auto"/>
        <w:jc w:val="center"/>
        <w:textAlignment w:val="auto"/>
        <w:rPr>
          <w:rFonts w:hint="eastAsia" w:ascii="仿宋_GB2312" w:hAnsi="仿宋_GB2312" w:eastAsia="仿宋_GB2312" w:cs="仿宋_GB2312"/>
          <w:spacing w:val="2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20"/>
          <w:kern w:val="0"/>
          <w:sz w:val="32"/>
          <w:szCs w:val="32"/>
          <w:lang w:eastAsia="zh-CN"/>
        </w:rPr>
        <w:drawing>
          <wp:inline distT="0" distB="0" distL="114300" distR="114300">
            <wp:extent cx="3599815" cy="5039995"/>
            <wp:effectExtent l="0" t="0" r="6985" b="1905"/>
            <wp:docPr id="9" name="图片 9" descr="6c909cb8cb023192bbf1fccaee1656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c909cb8cb023192bbf1fccaee1656e9"/>
                    <pic:cNvPicPr/>
                  </pic:nvPicPr>
                  <pic:blipFill>
                    <a:blip r:embed="rId29"/>
                    <a:srcRect b="59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3F82B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after="0" w:line="240" w:lineRule="auto"/>
        <w:jc w:val="center"/>
        <w:textAlignment w:val="auto"/>
        <w:rPr>
          <w:rFonts w:hint="eastAsia" w:ascii="仿宋_GB2312" w:hAnsi="仿宋_GB2312" w:eastAsia="仿宋_GB2312" w:cs="仿宋_GB2312"/>
          <w:spacing w:val="2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20"/>
          <w:kern w:val="0"/>
          <w:sz w:val="32"/>
          <w:szCs w:val="32"/>
          <w:lang w:eastAsia="zh-CN"/>
        </w:rPr>
        <w:drawing>
          <wp:inline distT="0" distB="0" distL="114300" distR="114300">
            <wp:extent cx="3599815" cy="3239770"/>
            <wp:effectExtent l="0" t="0" r="6985" b="11430"/>
            <wp:docPr id="10" name="图片 10" descr="01efef1fb1dc3ba25fb1c5c155389a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efef1fb1dc3ba25fb1c5c155389a04"/>
                    <pic:cNvPicPr/>
                  </pic:nvPicPr>
                  <pic:blipFill>
                    <a:blip r:embed="rId30"/>
                    <a:srcRect b="910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416AD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br w:type="page"/>
      </w:r>
    </w:p>
    <w:p w14:paraId="4935F79D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after="0" w:line="600" w:lineRule="exact"/>
        <w:ind w:left="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6DD9450B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after="0" w:line="600" w:lineRule="exact"/>
        <w:ind w:left="0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福州理工学院体育保健课申请表</w:t>
      </w:r>
    </w:p>
    <w:p w14:paraId="70396B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2025-2026</w:t>
      </w:r>
      <w:r>
        <w:rPr>
          <w:rFonts w:hint="eastAsia" w:ascii="黑体" w:hAnsi="黑体" w:eastAsia="黑体" w:cs="黑体"/>
          <w:sz w:val="32"/>
          <w:szCs w:val="32"/>
        </w:rPr>
        <w:t>学年第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</w:t>
      </w:r>
      <w:r>
        <w:rPr>
          <w:rFonts w:hint="eastAsia" w:ascii="黑体" w:hAnsi="黑体" w:eastAsia="黑体" w:cs="黑体"/>
          <w:sz w:val="32"/>
          <w:szCs w:val="32"/>
        </w:rPr>
        <w:t>学期）</w:t>
      </w:r>
    </w:p>
    <w:tbl>
      <w:tblPr>
        <w:tblStyle w:val="10"/>
        <w:tblW w:w="87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"/>
        <w:gridCol w:w="2037"/>
        <w:gridCol w:w="838"/>
        <w:gridCol w:w="2054"/>
        <w:gridCol w:w="838"/>
        <w:gridCol w:w="2116"/>
      </w:tblGrid>
      <w:tr w14:paraId="1E740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2" w:hRule="atLeast"/>
          <w:jc w:val="center"/>
        </w:trPr>
        <w:tc>
          <w:tcPr>
            <w:tcW w:w="850" w:type="dxa"/>
            <w:vAlign w:val="center"/>
          </w:tcPr>
          <w:p w14:paraId="03EC2FBB">
            <w:pPr>
              <w:spacing w:line="360" w:lineRule="auto"/>
              <w:jc w:val="center"/>
              <w:rPr>
                <w:rFonts w:hint="eastAsia" w:eastAsia="黑体"/>
                <w:sz w:val="24"/>
                <w:lang w:val="en-US" w:eastAsia="zh-CN"/>
              </w:rPr>
            </w:pPr>
            <w:r>
              <w:rPr>
                <w:rFonts w:hint="eastAsia" w:eastAsia="黑体"/>
                <w:sz w:val="24"/>
                <w:lang w:val="en-US" w:eastAsia="zh-CN"/>
              </w:rPr>
              <w:t>学院</w:t>
            </w:r>
          </w:p>
        </w:tc>
        <w:tc>
          <w:tcPr>
            <w:tcW w:w="2073" w:type="dxa"/>
            <w:vAlign w:val="center"/>
          </w:tcPr>
          <w:p w14:paraId="6C261387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50" w:type="dxa"/>
            <w:vAlign w:val="center"/>
          </w:tcPr>
          <w:p w14:paraId="0EA91918">
            <w:pPr>
              <w:spacing w:line="360" w:lineRule="auto"/>
              <w:jc w:val="center"/>
              <w:rPr>
                <w:rFonts w:hint="eastAsia" w:eastAsia="黑体"/>
                <w:sz w:val="24"/>
                <w:lang w:val="en-US" w:eastAsia="zh-CN"/>
              </w:rPr>
            </w:pPr>
            <w:r>
              <w:rPr>
                <w:rFonts w:hint="eastAsia" w:eastAsia="黑体"/>
                <w:sz w:val="24"/>
                <w:lang w:val="en-US" w:eastAsia="zh-CN"/>
              </w:rPr>
              <w:t>年级</w:t>
            </w:r>
          </w:p>
        </w:tc>
        <w:tc>
          <w:tcPr>
            <w:tcW w:w="2090" w:type="dxa"/>
            <w:vAlign w:val="center"/>
          </w:tcPr>
          <w:p w14:paraId="2A42BBCE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50" w:type="dxa"/>
            <w:vAlign w:val="center"/>
          </w:tcPr>
          <w:p w14:paraId="694FAAF3">
            <w:pPr>
              <w:spacing w:line="360" w:lineRule="auto"/>
              <w:jc w:val="center"/>
              <w:rPr>
                <w:rFonts w:hint="default" w:eastAsia="黑体"/>
                <w:sz w:val="24"/>
                <w:lang w:val="en-US" w:eastAsia="zh-CN"/>
              </w:rPr>
            </w:pPr>
            <w:r>
              <w:rPr>
                <w:rFonts w:hint="eastAsia" w:eastAsia="黑体"/>
                <w:sz w:val="24"/>
                <w:lang w:val="en-US" w:eastAsia="zh-CN"/>
              </w:rPr>
              <w:t>专业班级</w:t>
            </w:r>
          </w:p>
        </w:tc>
        <w:tc>
          <w:tcPr>
            <w:tcW w:w="2154" w:type="dxa"/>
            <w:vAlign w:val="center"/>
          </w:tcPr>
          <w:p w14:paraId="5DF4D207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 w14:paraId="7AAEF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2" w:hRule="atLeast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49360FF3">
            <w:pPr>
              <w:spacing w:line="360" w:lineRule="auto"/>
              <w:jc w:val="center"/>
              <w:rPr>
                <w:rFonts w:hint="eastAsia" w:eastAsia="黑体" w:asciiTheme="minorHAnsi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黑体"/>
                <w:sz w:val="24"/>
              </w:rPr>
              <w:t>姓名</w:t>
            </w:r>
          </w:p>
        </w:tc>
        <w:tc>
          <w:tcPr>
            <w:tcW w:w="2073" w:type="dxa"/>
            <w:shd w:val="clear" w:color="auto" w:fill="auto"/>
            <w:vAlign w:val="center"/>
          </w:tcPr>
          <w:p w14:paraId="7D9BD056">
            <w:pPr>
              <w:spacing w:line="360" w:lineRule="auto"/>
              <w:jc w:val="center"/>
              <w:rPr>
                <w:rFonts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A8EAE19">
            <w:pPr>
              <w:spacing w:line="360" w:lineRule="auto"/>
              <w:jc w:val="center"/>
              <w:rPr>
                <w:rFonts w:hint="eastAsia" w:eastAsia="黑体" w:asciiTheme="minorHAnsi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黑体"/>
                <w:sz w:val="24"/>
              </w:rPr>
              <w:t>学号</w:t>
            </w:r>
          </w:p>
        </w:tc>
        <w:tc>
          <w:tcPr>
            <w:tcW w:w="2090" w:type="dxa"/>
            <w:vAlign w:val="center"/>
          </w:tcPr>
          <w:p w14:paraId="7ECD3A8F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50" w:type="dxa"/>
            <w:vAlign w:val="center"/>
          </w:tcPr>
          <w:p w14:paraId="00C78022">
            <w:pPr>
              <w:spacing w:line="360" w:lineRule="auto"/>
              <w:jc w:val="center"/>
              <w:rPr>
                <w:rFonts w:hint="default" w:eastAsia="黑体"/>
                <w:sz w:val="24"/>
                <w:lang w:val="en-US" w:eastAsia="zh-CN"/>
              </w:rPr>
            </w:pPr>
            <w:r>
              <w:rPr>
                <w:rFonts w:hint="eastAsia" w:eastAsia="黑体"/>
                <w:sz w:val="24"/>
                <w:lang w:val="en-US" w:eastAsia="zh-CN"/>
              </w:rPr>
              <w:t>联系电话</w:t>
            </w:r>
          </w:p>
        </w:tc>
        <w:tc>
          <w:tcPr>
            <w:tcW w:w="2154" w:type="dxa"/>
            <w:vAlign w:val="center"/>
          </w:tcPr>
          <w:p w14:paraId="242C3D5F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 w14:paraId="283D1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5" w:hRule="atLeast"/>
          <w:jc w:val="center"/>
        </w:trPr>
        <w:tc>
          <w:tcPr>
            <w:tcW w:w="850" w:type="dxa"/>
            <w:vAlign w:val="center"/>
          </w:tcPr>
          <w:p w14:paraId="7427F51A">
            <w:pPr>
              <w:tabs>
                <w:tab w:val="left" w:pos="167"/>
              </w:tabs>
              <w:spacing w:line="240" w:lineRule="auto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申请</w:t>
            </w:r>
          </w:p>
          <w:p w14:paraId="033DE06B">
            <w:pPr>
              <w:tabs>
                <w:tab w:val="left" w:pos="167"/>
              </w:tabs>
              <w:spacing w:line="240" w:lineRule="auto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理由</w:t>
            </w:r>
          </w:p>
        </w:tc>
        <w:tc>
          <w:tcPr>
            <w:tcW w:w="850" w:type="dxa"/>
            <w:gridSpan w:val="5"/>
            <w:vAlign w:val="center"/>
          </w:tcPr>
          <w:p w14:paraId="189F3922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01947CE5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4FEC18F1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4C4AE757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36AD5968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657B39F7">
            <w:pPr>
              <w:tabs>
                <w:tab w:val="left" w:pos="3511"/>
              </w:tabs>
              <w:spacing w:line="240" w:lineRule="auto"/>
              <w:ind w:right="420" w:rightChars="200"/>
              <w:jc w:val="right"/>
              <w:rPr>
                <w:rFonts w:hint="default" w:ascii="宋体" w:hAnsi="宋体" w:eastAsia="楷体_GB2312"/>
                <w:sz w:val="24"/>
                <w:szCs w:val="24"/>
                <w:lang w:val="en-US" w:eastAsia="zh-CN"/>
              </w:rPr>
            </w:pPr>
            <w:r>
              <w:rPr>
                <w:rFonts w:hint="eastAsia" w:eastAsia="楷体_GB2312"/>
                <w:sz w:val="24"/>
                <w:szCs w:val="24"/>
                <w:lang w:val="en-US" w:eastAsia="zh-CN"/>
              </w:rPr>
              <w:t>签名</w:t>
            </w:r>
            <w:r>
              <w:rPr>
                <w:rFonts w:hint="eastAsia" w:eastAsia="楷体_GB2312"/>
                <w:sz w:val="24"/>
                <w:szCs w:val="24"/>
              </w:rPr>
              <w:t>：</w:t>
            </w:r>
            <w:r>
              <w:rPr>
                <w:rFonts w:hint="eastAsia" w:eastAsia="楷体_GB2312"/>
                <w:sz w:val="24"/>
                <w:szCs w:val="24"/>
                <w:lang w:val="en-US" w:eastAsia="zh-CN"/>
              </w:rPr>
              <w:t xml:space="preserve">                  </w:t>
            </w:r>
            <w:r>
              <w:rPr>
                <w:rFonts w:hint="eastAsia" w:eastAsia="楷体_GB2312"/>
                <w:sz w:val="24"/>
                <w:szCs w:val="24"/>
              </w:rPr>
              <w:t>年</w:t>
            </w:r>
            <w:r>
              <w:rPr>
                <w:rFonts w:hint="eastAsia" w:eastAsia="楷体_GB2312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eastAsia="楷体_GB2312"/>
                <w:sz w:val="24"/>
                <w:szCs w:val="24"/>
              </w:rPr>
              <w:t>月</w:t>
            </w:r>
            <w:r>
              <w:rPr>
                <w:rFonts w:hint="eastAsia" w:eastAsia="楷体_GB2312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eastAsia="楷体_GB2312"/>
                <w:sz w:val="24"/>
                <w:szCs w:val="24"/>
              </w:rPr>
              <w:t>日</w:t>
            </w:r>
          </w:p>
        </w:tc>
      </w:tr>
      <w:tr w14:paraId="33227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8" w:hRule="atLeast"/>
          <w:jc w:val="center"/>
        </w:trPr>
        <w:tc>
          <w:tcPr>
            <w:tcW w:w="850" w:type="dxa"/>
            <w:vAlign w:val="center"/>
          </w:tcPr>
          <w:p w14:paraId="0A47F7F0">
            <w:pPr>
              <w:spacing w:line="240" w:lineRule="auto"/>
              <w:jc w:val="center"/>
              <w:rPr>
                <w:rFonts w:hint="eastAsia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学院</w:t>
            </w:r>
          </w:p>
          <w:p w14:paraId="59DA36F0">
            <w:pPr>
              <w:spacing w:line="240" w:lineRule="auto"/>
              <w:jc w:val="center"/>
              <w:rPr>
                <w:rFonts w:hint="default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意见</w:t>
            </w:r>
          </w:p>
        </w:tc>
        <w:tc>
          <w:tcPr>
            <w:tcW w:w="850" w:type="dxa"/>
            <w:gridSpan w:val="5"/>
            <w:vAlign w:val="center"/>
          </w:tcPr>
          <w:p w14:paraId="7F2B8C6D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2E08F3B4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6B171C30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2022DB16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519DC68C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6865F979">
            <w:pPr>
              <w:tabs>
                <w:tab w:val="left" w:pos="3511"/>
              </w:tabs>
              <w:spacing w:line="240" w:lineRule="auto"/>
              <w:ind w:right="420" w:rightChars="200"/>
              <w:jc w:val="right"/>
              <w:rPr>
                <w:rFonts w:eastAsia="楷体_GB2312"/>
                <w:sz w:val="24"/>
                <w:szCs w:val="24"/>
              </w:rPr>
            </w:pPr>
            <w:r>
              <w:rPr>
                <w:rFonts w:hint="eastAsia" w:eastAsia="楷体_GB2312"/>
                <w:sz w:val="24"/>
                <w:szCs w:val="24"/>
                <w:lang w:val="en-US" w:eastAsia="zh-CN"/>
              </w:rPr>
              <w:t>盖章</w:t>
            </w:r>
            <w:r>
              <w:rPr>
                <w:rFonts w:hint="eastAsia" w:eastAsia="楷体_GB2312"/>
                <w:sz w:val="24"/>
                <w:szCs w:val="24"/>
              </w:rPr>
              <w:t>：</w:t>
            </w:r>
            <w:r>
              <w:rPr>
                <w:rFonts w:hint="eastAsia" w:eastAsia="楷体_GB2312"/>
                <w:sz w:val="24"/>
                <w:szCs w:val="24"/>
                <w:lang w:val="en-US" w:eastAsia="zh-CN"/>
              </w:rPr>
              <w:t xml:space="preserve">                  </w:t>
            </w:r>
            <w:r>
              <w:rPr>
                <w:rFonts w:hint="eastAsia" w:eastAsia="楷体_GB2312"/>
                <w:sz w:val="24"/>
                <w:szCs w:val="24"/>
              </w:rPr>
              <w:t>年</w:t>
            </w:r>
            <w:r>
              <w:rPr>
                <w:rFonts w:hint="eastAsia" w:eastAsia="楷体_GB2312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eastAsia="楷体_GB2312"/>
                <w:sz w:val="24"/>
                <w:szCs w:val="24"/>
              </w:rPr>
              <w:t>月</w:t>
            </w:r>
            <w:r>
              <w:rPr>
                <w:rFonts w:hint="eastAsia" w:eastAsia="楷体_GB2312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eastAsia="楷体_GB2312"/>
                <w:sz w:val="24"/>
                <w:szCs w:val="24"/>
              </w:rPr>
              <w:t>日</w:t>
            </w:r>
          </w:p>
        </w:tc>
      </w:tr>
      <w:tr w14:paraId="1DE3E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8" w:hRule="atLeast"/>
          <w:jc w:val="center"/>
        </w:trPr>
        <w:tc>
          <w:tcPr>
            <w:tcW w:w="850" w:type="dxa"/>
            <w:vAlign w:val="center"/>
          </w:tcPr>
          <w:p w14:paraId="6FBC288D">
            <w:pPr>
              <w:spacing w:line="240" w:lineRule="auto"/>
              <w:jc w:val="center"/>
              <w:rPr>
                <w:rFonts w:hint="eastAsia" w:ascii="黑体" w:hAnsi="黑体" w:eastAsia="黑体" w:cs="黑体"/>
                <w:sz w:val="24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基础</w:t>
            </w:r>
          </w:p>
          <w:p w14:paraId="504A0F09">
            <w:pPr>
              <w:spacing w:line="240" w:lineRule="auto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教学</w:t>
            </w:r>
          </w:p>
          <w:p w14:paraId="21953960">
            <w:pPr>
              <w:spacing w:line="240" w:lineRule="auto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部</w:t>
            </w:r>
          </w:p>
          <w:p w14:paraId="0E63D6BD">
            <w:pPr>
              <w:spacing w:line="240" w:lineRule="auto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意见</w:t>
            </w:r>
          </w:p>
        </w:tc>
        <w:tc>
          <w:tcPr>
            <w:tcW w:w="850" w:type="dxa"/>
            <w:gridSpan w:val="5"/>
            <w:vAlign w:val="center"/>
          </w:tcPr>
          <w:p w14:paraId="523F5331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0DB36BDB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1A2ADA76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1D9E9AB4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43DDA379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6A04835D">
            <w:pPr>
              <w:tabs>
                <w:tab w:val="left" w:pos="3511"/>
              </w:tabs>
              <w:spacing w:line="240" w:lineRule="auto"/>
              <w:ind w:right="420" w:rightChars="200"/>
              <w:jc w:val="right"/>
              <w:rPr>
                <w:rFonts w:eastAsia="楷体_GB2312"/>
                <w:sz w:val="24"/>
                <w:szCs w:val="24"/>
              </w:rPr>
            </w:pPr>
            <w:r>
              <w:rPr>
                <w:rFonts w:hint="eastAsia" w:eastAsia="楷体_GB2312"/>
                <w:sz w:val="24"/>
                <w:szCs w:val="24"/>
                <w:lang w:val="en-US" w:eastAsia="zh-CN"/>
              </w:rPr>
              <w:t>盖章</w:t>
            </w:r>
            <w:r>
              <w:rPr>
                <w:rFonts w:hint="eastAsia" w:eastAsia="楷体_GB2312"/>
                <w:sz w:val="24"/>
                <w:szCs w:val="24"/>
              </w:rPr>
              <w:t>：</w:t>
            </w:r>
            <w:r>
              <w:rPr>
                <w:rFonts w:hint="eastAsia" w:eastAsia="楷体_GB2312"/>
                <w:sz w:val="24"/>
                <w:szCs w:val="24"/>
                <w:lang w:val="en-US" w:eastAsia="zh-CN"/>
              </w:rPr>
              <w:t xml:space="preserve">                  </w:t>
            </w:r>
            <w:r>
              <w:rPr>
                <w:rFonts w:hint="eastAsia" w:eastAsia="楷体_GB2312"/>
                <w:sz w:val="24"/>
                <w:szCs w:val="24"/>
              </w:rPr>
              <w:t>年</w:t>
            </w:r>
            <w:r>
              <w:rPr>
                <w:rFonts w:hint="eastAsia" w:eastAsia="楷体_GB2312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eastAsia="楷体_GB2312"/>
                <w:sz w:val="24"/>
                <w:szCs w:val="24"/>
              </w:rPr>
              <w:t>月</w:t>
            </w:r>
            <w:r>
              <w:rPr>
                <w:rFonts w:hint="eastAsia" w:eastAsia="楷体_GB2312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eastAsia="楷体_GB2312"/>
                <w:sz w:val="24"/>
                <w:szCs w:val="24"/>
              </w:rPr>
              <w:t>日</w:t>
            </w:r>
          </w:p>
        </w:tc>
      </w:tr>
      <w:tr w14:paraId="02D58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  <w:jc w:val="center"/>
        </w:trPr>
        <w:tc>
          <w:tcPr>
            <w:tcW w:w="850" w:type="dxa"/>
            <w:tcBorders>
              <w:bottom w:val="single" w:color="auto" w:sz="4" w:space="0"/>
            </w:tcBorders>
            <w:vAlign w:val="center"/>
          </w:tcPr>
          <w:p w14:paraId="6DC9E68B">
            <w:pPr>
              <w:spacing w:line="240" w:lineRule="auto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授课</w:t>
            </w:r>
          </w:p>
          <w:p w14:paraId="2DE2D461">
            <w:pPr>
              <w:spacing w:line="240" w:lineRule="auto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教师</w:t>
            </w:r>
          </w:p>
          <w:p w14:paraId="25829D55">
            <w:pPr>
              <w:spacing w:line="240" w:lineRule="auto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备案</w:t>
            </w:r>
          </w:p>
        </w:tc>
        <w:tc>
          <w:tcPr>
            <w:tcW w:w="850" w:type="dxa"/>
            <w:gridSpan w:val="5"/>
            <w:tcBorders>
              <w:bottom w:val="single" w:color="auto" w:sz="4" w:space="0"/>
            </w:tcBorders>
            <w:vAlign w:val="center"/>
          </w:tcPr>
          <w:p w14:paraId="72FC7A12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3B9D0916">
            <w:pPr>
              <w:tabs>
                <w:tab w:val="left" w:pos="3511"/>
              </w:tabs>
              <w:spacing w:line="240" w:lineRule="auto"/>
              <w:ind w:right="420" w:rightChars="200"/>
              <w:jc w:val="both"/>
              <w:rPr>
                <w:rFonts w:hint="eastAsia" w:eastAsia="楷体_GB2312"/>
                <w:sz w:val="24"/>
                <w:szCs w:val="24"/>
                <w:lang w:val="en-US" w:eastAsia="zh-CN"/>
              </w:rPr>
            </w:pPr>
          </w:p>
          <w:p w14:paraId="59B3F19C">
            <w:pPr>
              <w:tabs>
                <w:tab w:val="left" w:pos="3511"/>
              </w:tabs>
              <w:spacing w:line="240" w:lineRule="auto"/>
              <w:ind w:right="420" w:rightChars="200"/>
              <w:jc w:val="right"/>
              <w:rPr>
                <w:rFonts w:eastAsia="楷体_GB2312"/>
                <w:sz w:val="24"/>
              </w:rPr>
            </w:pPr>
            <w:r>
              <w:rPr>
                <w:rFonts w:hint="eastAsia" w:eastAsia="楷体_GB2312"/>
                <w:sz w:val="24"/>
                <w:szCs w:val="24"/>
                <w:lang w:val="en-US" w:eastAsia="zh-CN"/>
              </w:rPr>
              <w:t>签名</w:t>
            </w:r>
            <w:r>
              <w:rPr>
                <w:rFonts w:hint="eastAsia" w:eastAsia="楷体_GB2312"/>
                <w:sz w:val="24"/>
                <w:szCs w:val="24"/>
              </w:rPr>
              <w:t>：</w:t>
            </w:r>
            <w:r>
              <w:rPr>
                <w:rFonts w:hint="eastAsia" w:eastAsia="楷体_GB2312"/>
                <w:sz w:val="24"/>
                <w:szCs w:val="24"/>
                <w:lang w:val="en-US" w:eastAsia="zh-CN"/>
              </w:rPr>
              <w:t xml:space="preserve">                  </w:t>
            </w:r>
            <w:r>
              <w:rPr>
                <w:rFonts w:hint="eastAsia" w:eastAsia="楷体_GB2312"/>
                <w:sz w:val="24"/>
                <w:szCs w:val="24"/>
              </w:rPr>
              <w:t>年</w:t>
            </w:r>
            <w:r>
              <w:rPr>
                <w:rFonts w:hint="eastAsia" w:eastAsia="楷体_GB2312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eastAsia="楷体_GB2312"/>
                <w:sz w:val="24"/>
                <w:szCs w:val="24"/>
              </w:rPr>
              <w:t>月</w:t>
            </w:r>
            <w:r>
              <w:rPr>
                <w:rFonts w:hint="eastAsia" w:eastAsia="楷体_GB2312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eastAsia="楷体_GB2312"/>
                <w:sz w:val="24"/>
                <w:szCs w:val="24"/>
              </w:rPr>
              <w:t>日</w:t>
            </w:r>
          </w:p>
        </w:tc>
      </w:tr>
    </w:tbl>
    <w:p w14:paraId="548B7715">
      <w:pPr>
        <w:spacing w:line="240" w:lineRule="auto"/>
        <w:rPr>
          <w:rFonts w:hint="eastAsia" w:ascii="楷体" w:hAnsi="楷体" w:eastAsia="楷体" w:cs="楷体"/>
          <w:b w:val="0"/>
          <w:bCs w:val="0"/>
          <w:sz w:val="24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32"/>
          <w:lang w:val="en-US" w:eastAsia="zh-CN"/>
        </w:rPr>
        <w:t>备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</w:rPr>
        <w:t>注：1.本表一式二份，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  <w:lang w:val="en-US" w:eastAsia="zh-CN"/>
        </w:rPr>
        <w:t>基础教学部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</w:rPr>
        <w:t>、申请人各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  <w:lang w:val="en-US" w:eastAsia="zh-CN"/>
        </w:rPr>
        <w:t>执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</w:rPr>
        <w:t>一份。</w:t>
      </w:r>
    </w:p>
    <w:p w14:paraId="2C04DF55">
      <w:pPr>
        <w:spacing w:line="240" w:lineRule="auto"/>
        <w:ind w:firstLine="720" w:firstLineChars="300"/>
        <w:rPr>
          <w:rFonts w:hint="eastAsia" w:ascii="楷体" w:hAnsi="楷体" w:eastAsia="楷体" w:cs="楷体"/>
          <w:b w:val="0"/>
          <w:bCs w:val="0"/>
          <w:sz w:val="24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32"/>
        </w:rPr>
        <w:t>2.“医疗证明”须提交县（市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  <w:lang w:val="en-US" w:eastAsia="zh-CN"/>
        </w:rPr>
        <w:t>区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</w:rPr>
        <w:t>）级以上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  <w:lang w:val="en-US" w:eastAsia="zh-CN"/>
        </w:rPr>
        <w:t>医院开具的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</w:rPr>
        <w:t>证明材料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  <w:lang w:val="en-US" w:eastAsia="zh-CN"/>
        </w:rPr>
        <w:t>或有关医疗材料的复印件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</w:rPr>
        <w:t>，原则上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  <w:lang w:val="en-US" w:eastAsia="zh-CN"/>
        </w:rPr>
        <w:t>须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</w:rPr>
        <w:t>近一年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  <w:lang w:val="en-US" w:eastAsia="zh-CN"/>
        </w:rPr>
        <w:t>内的相关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</w:rPr>
        <w:t>材料。</w:t>
      </w:r>
    </w:p>
    <w:p w14:paraId="70FA64F8">
      <w:pPr>
        <w:spacing w:line="240" w:lineRule="auto"/>
        <w:ind w:firstLine="720" w:firstLineChars="300"/>
        <w:rPr>
          <w:rFonts w:hint="eastAsia" w:ascii="楷体" w:hAnsi="楷体" w:eastAsia="楷体" w:cs="楷体"/>
          <w:b w:val="0"/>
          <w:bCs w:val="0"/>
          <w:sz w:val="24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32"/>
          <w:lang w:val="en-US" w:eastAsia="zh-CN"/>
        </w:rPr>
        <w:t>3.审核复印件时，学生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</w:rPr>
        <w:t>还需提供纸质原件或官方系统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  <w:lang w:val="en-US" w:eastAsia="zh-CN"/>
        </w:rPr>
        <w:t>可查询的记录</w:t>
      </w:r>
      <w:r>
        <w:rPr>
          <w:rFonts w:hint="eastAsia" w:ascii="楷体" w:hAnsi="楷体" w:eastAsia="楷体" w:cs="楷体"/>
          <w:b w:val="0"/>
          <w:bCs w:val="0"/>
          <w:sz w:val="24"/>
          <w:szCs w:val="32"/>
        </w:rPr>
        <w:t>进行核验。</w:t>
      </w:r>
    </w:p>
    <w:p w14:paraId="42CA142A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  <w:t>此页无正文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  <w:t>）</w:t>
      </w:r>
    </w:p>
    <w:p w14:paraId="0540E3F9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2224E4ED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0C7FE6B3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4E4FFC66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20A70AD2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3790FA87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3E2649FF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4BFE258B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19988BF9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193ED134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304BCF86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213CFB23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6C1F15AD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62A93265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4B9B52A3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6A8EE782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1B37FA64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402A50E5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493B2CBB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eastAsia="zh-CN"/>
        </w:rPr>
      </w:pPr>
    </w:p>
    <w:p w14:paraId="46946078">
      <w:pPr>
        <w:pBdr>
          <w:top w:val="single" w:color="auto" w:sz="4" w:space="0"/>
          <w:bottom w:val="single" w:color="auto" w:sz="4" w:space="0"/>
        </w:pBdr>
        <w:ind w:firstLine="280" w:firstLineChars="100"/>
        <w:rPr>
          <w:sz w:val="28"/>
          <w:szCs w:val="28"/>
        </w:rPr>
      </w:pPr>
      <w:r>
        <w:rPr>
          <w:rFonts w:hint="eastAsia" w:ascii="仿宋_GB2312" w:hAnsi="仿宋" w:eastAsia="仿宋_GB2312" w:cs="宋体"/>
          <w:sz w:val="28"/>
          <w:szCs w:val="32"/>
        </w:rPr>
        <w:t xml:space="preserve">福州理工学院教务处 </w:t>
      </w:r>
      <w:r>
        <w:rPr>
          <w:rFonts w:ascii="仿宋_GB2312" w:hAnsi="仿宋" w:eastAsia="仿宋_GB2312" w:cs="宋体"/>
          <w:sz w:val="28"/>
          <w:szCs w:val="32"/>
        </w:rPr>
        <w:t xml:space="preserve">        </w:t>
      </w:r>
      <w:r>
        <w:rPr>
          <w:rFonts w:hint="eastAsia" w:ascii="仿宋_GB2312" w:hAnsi="仿宋" w:eastAsia="仿宋_GB2312" w:cs="宋体"/>
          <w:sz w:val="28"/>
          <w:szCs w:val="32"/>
          <w:lang w:val="en-US" w:eastAsia="zh-CN"/>
        </w:rPr>
        <w:t xml:space="preserve">            </w:t>
      </w:r>
      <w:r>
        <w:rPr>
          <w:rFonts w:hint="eastAsia" w:ascii="仿宋_GB2312" w:hAnsi="仿宋" w:eastAsia="仿宋_GB2312" w:cs="宋体"/>
          <w:sz w:val="28"/>
          <w:szCs w:val="32"/>
        </w:rPr>
        <w:t>202</w:t>
      </w:r>
      <w:r>
        <w:rPr>
          <w:rFonts w:hint="eastAsia" w:ascii="仿宋_GB2312" w:hAnsi="仿宋" w:eastAsia="仿宋_GB2312" w:cs="宋体"/>
          <w:sz w:val="28"/>
          <w:szCs w:val="32"/>
          <w:lang w:val="en-US" w:eastAsia="zh-CN"/>
        </w:rPr>
        <w:t>5</w:t>
      </w:r>
      <w:r>
        <w:rPr>
          <w:rFonts w:hint="eastAsia" w:ascii="仿宋_GB2312" w:hAnsi="仿宋" w:eastAsia="仿宋_GB2312" w:cs="宋体"/>
          <w:sz w:val="28"/>
          <w:szCs w:val="32"/>
        </w:rPr>
        <w:t>年</w:t>
      </w:r>
      <w:r>
        <w:rPr>
          <w:rFonts w:hint="eastAsia" w:ascii="仿宋_GB2312" w:hAnsi="仿宋" w:eastAsia="仿宋_GB2312" w:cs="宋体"/>
          <w:sz w:val="28"/>
          <w:szCs w:val="32"/>
          <w:lang w:val="en-US" w:eastAsia="zh-CN"/>
        </w:rPr>
        <w:t>8</w:t>
      </w:r>
      <w:r>
        <w:rPr>
          <w:rFonts w:hint="eastAsia" w:ascii="仿宋_GB2312" w:hAnsi="仿宋" w:eastAsia="仿宋_GB2312" w:cs="宋体"/>
          <w:sz w:val="28"/>
          <w:szCs w:val="32"/>
        </w:rPr>
        <w:t>月</w:t>
      </w:r>
      <w:r>
        <w:rPr>
          <w:rFonts w:hint="eastAsia" w:ascii="仿宋_GB2312" w:hAnsi="仿宋" w:eastAsia="仿宋_GB2312" w:cs="宋体"/>
          <w:sz w:val="28"/>
          <w:szCs w:val="32"/>
          <w:lang w:val="en-US" w:eastAsia="zh-CN"/>
        </w:rPr>
        <w:t>21</w:t>
      </w:r>
      <w:r>
        <w:rPr>
          <w:rFonts w:hint="eastAsia" w:ascii="仿宋_GB2312" w:hAnsi="仿宋" w:eastAsia="仿宋_GB2312" w:cs="宋体"/>
          <w:sz w:val="28"/>
          <w:szCs w:val="32"/>
        </w:rPr>
        <w:t>日印发</w:t>
      </w:r>
    </w:p>
    <w:sectPr>
      <w:footerReference r:id="rId3" w:type="default"/>
      <w:footerReference r:id="rId4" w:type="even"/>
      <w:pgSz w:w="11906" w:h="16838"/>
      <w:pgMar w:top="1587" w:right="1559" w:bottom="1587" w:left="1559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宋体" w:hAnsi="宋体" w:eastAsia="宋体" w:cs="宋体"/>
        <w:sz w:val="28"/>
        <w:szCs w:val="28"/>
      </w:rPr>
      <w:id w:val="1530142158"/>
    </w:sdtPr>
    <w:sdtEndPr>
      <w:rPr>
        <w:rFonts w:hint="eastAsia" w:ascii="宋体" w:hAnsi="宋体" w:eastAsia="宋体" w:cs="宋体"/>
        <w:sz w:val="28"/>
        <w:szCs w:val="28"/>
      </w:rPr>
    </w:sdtEndPr>
    <w:sdtContent>
      <w:p w14:paraId="6782AC1A">
        <w:pPr>
          <w:pStyle w:val="7"/>
          <w:jc w:val="right"/>
          <w:rPr>
            <w:rFonts w:ascii="宋体" w:hAnsi="宋体" w:eastAsia="宋体" w:cs="宋体"/>
            <w:sz w:val="28"/>
            <w:szCs w:val="28"/>
          </w:rPr>
        </w:pPr>
        <w:r>
          <w:rPr>
            <w:rFonts w:hint="eastAsia" w:ascii="宋体" w:hAnsi="宋体" w:eastAsia="宋体" w:cs="宋体"/>
            <w:sz w:val="28"/>
            <w:szCs w:val="28"/>
          </w:rPr>
          <w:fldChar w:fldCharType="begin"/>
        </w:r>
        <w:r>
          <w:rPr>
            <w:rFonts w:hint="eastAsia" w:ascii="宋体" w:hAnsi="宋体" w:eastAsia="宋体" w:cs="宋体"/>
            <w:sz w:val="28"/>
            <w:szCs w:val="28"/>
          </w:rPr>
          <w:instrText xml:space="preserve">PAGE   \* MERGEFORMAT</w:instrText>
        </w:r>
        <w:r>
          <w:rPr>
            <w:rFonts w:hint="eastAsia" w:ascii="宋体" w:hAnsi="宋体" w:eastAsia="宋体" w:cs="宋体"/>
            <w:sz w:val="28"/>
            <w:szCs w:val="28"/>
          </w:rPr>
          <w:fldChar w:fldCharType="separate"/>
        </w:r>
        <w:r>
          <w:rPr>
            <w:rFonts w:ascii="宋体" w:hAnsi="宋体" w:eastAsia="宋体" w:cs="宋体"/>
            <w:sz w:val="28"/>
            <w:szCs w:val="28"/>
            <w:lang w:val="zh-CN"/>
          </w:rPr>
          <w:t>-</w:t>
        </w:r>
        <w:r>
          <w:rPr>
            <w:rFonts w:ascii="宋体" w:hAnsi="宋体" w:eastAsia="宋体" w:cs="宋体"/>
            <w:sz w:val="28"/>
            <w:szCs w:val="28"/>
          </w:rPr>
          <w:t xml:space="preserve"> 3 -</w:t>
        </w:r>
        <w:r>
          <w:rPr>
            <w:rFonts w:hint="eastAsia" w:ascii="宋体" w:hAnsi="宋体" w:eastAsia="宋体" w:cs="宋体"/>
            <w:sz w:val="28"/>
            <w:szCs w:val="28"/>
          </w:rPr>
          <w:fldChar w:fldCharType="end"/>
        </w:r>
      </w:p>
    </w:sdtContent>
  </w:sdt>
  <w:p w14:paraId="050A06C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宋体" w:hAnsi="宋体" w:eastAsia="宋体" w:cs="宋体"/>
        <w:sz w:val="28"/>
        <w:szCs w:val="28"/>
      </w:rPr>
      <w:id w:val="-1474668763"/>
    </w:sdtPr>
    <w:sdtEndPr>
      <w:rPr>
        <w:rFonts w:hint="eastAsia" w:ascii="宋体" w:hAnsi="宋体" w:eastAsia="宋体" w:cs="宋体"/>
        <w:sz w:val="28"/>
        <w:szCs w:val="28"/>
      </w:rPr>
    </w:sdtEndPr>
    <w:sdtContent>
      <w:p w14:paraId="6DD6E1CB">
        <w:pPr>
          <w:pStyle w:val="7"/>
          <w:rPr>
            <w:rFonts w:ascii="宋体" w:hAnsi="宋体" w:eastAsia="宋体" w:cs="宋体"/>
            <w:sz w:val="28"/>
            <w:szCs w:val="28"/>
          </w:rPr>
        </w:pPr>
        <w:r>
          <w:rPr>
            <w:rFonts w:hint="eastAsia" w:ascii="宋体" w:hAnsi="宋体" w:eastAsia="宋体" w:cs="宋体"/>
            <w:sz w:val="28"/>
            <w:szCs w:val="28"/>
          </w:rPr>
          <w:fldChar w:fldCharType="begin"/>
        </w:r>
        <w:r>
          <w:rPr>
            <w:rFonts w:hint="eastAsia" w:ascii="宋体" w:hAnsi="宋体" w:eastAsia="宋体" w:cs="宋体"/>
            <w:sz w:val="28"/>
            <w:szCs w:val="28"/>
          </w:rPr>
          <w:instrText xml:space="preserve">PAGE   \* MERGEFORMAT</w:instrText>
        </w:r>
        <w:r>
          <w:rPr>
            <w:rFonts w:hint="eastAsia" w:ascii="宋体" w:hAnsi="宋体" w:eastAsia="宋体" w:cs="宋体"/>
            <w:sz w:val="28"/>
            <w:szCs w:val="28"/>
          </w:rPr>
          <w:fldChar w:fldCharType="separate"/>
        </w:r>
        <w:r>
          <w:rPr>
            <w:rFonts w:ascii="宋体" w:hAnsi="宋体" w:eastAsia="宋体" w:cs="宋体"/>
            <w:sz w:val="28"/>
            <w:szCs w:val="28"/>
            <w:lang w:val="zh-CN"/>
          </w:rPr>
          <w:t>-</w:t>
        </w:r>
        <w:r>
          <w:rPr>
            <w:rFonts w:ascii="宋体" w:hAnsi="宋体" w:eastAsia="宋体" w:cs="宋体"/>
            <w:sz w:val="28"/>
            <w:szCs w:val="28"/>
          </w:rPr>
          <w:t xml:space="preserve"> 4 -</w:t>
        </w:r>
        <w:r>
          <w:rPr>
            <w:rFonts w:hint="eastAsia" w:ascii="宋体" w:hAnsi="宋体" w:eastAsia="宋体" w:cs="宋体"/>
            <w:sz w:val="28"/>
            <w:szCs w:val="28"/>
          </w:rPr>
          <w:fldChar w:fldCharType="end"/>
        </w:r>
      </w:p>
    </w:sdtContent>
  </w:sdt>
  <w:p w14:paraId="27341D73"/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FFD11A"/>
    <w:multiLevelType w:val="singleLevel"/>
    <w:tmpl w:val="DFFFD11A"/>
    <w:lvl w:ilvl="0" w:tentative="0">
      <w:start w:val="0"/>
      <w:numFmt w:val="decimal"/>
      <w:suff w:val="space"/>
      <w:lvlText w:val=""/>
      <w:lvlJc w:val="left"/>
      <w:pPr>
        <w:ind w:left="0" w:firstLine="4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NotDisplayPageBoundaries w:val="1"/>
  <w:embedSystem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U1MmMwOWJkYmEyMzU3MmJhYzQ4N2VjNGM0NjYxZWYifQ=="/>
  </w:docVars>
  <w:rsids>
    <w:rsidRoot w:val="22314554"/>
    <w:rsid w:val="00023BC3"/>
    <w:rsid w:val="00130390"/>
    <w:rsid w:val="002632D6"/>
    <w:rsid w:val="00344D5F"/>
    <w:rsid w:val="00404AFA"/>
    <w:rsid w:val="004C6C6E"/>
    <w:rsid w:val="005B76BC"/>
    <w:rsid w:val="005E7F72"/>
    <w:rsid w:val="006336EF"/>
    <w:rsid w:val="00643B3B"/>
    <w:rsid w:val="006A14E5"/>
    <w:rsid w:val="006E399A"/>
    <w:rsid w:val="00825CAF"/>
    <w:rsid w:val="0085479B"/>
    <w:rsid w:val="00874B50"/>
    <w:rsid w:val="008B50FE"/>
    <w:rsid w:val="008B6263"/>
    <w:rsid w:val="009377ED"/>
    <w:rsid w:val="00980279"/>
    <w:rsid w:val="00A60B5E"/>
    <w:rsid w:val="00A77933"/>
    <w:rsid w:val="00B36AA0"/>
    <w:rsid w:val="00BC7B90"/>
    <w:rsid w:val="00C04C9C"/>
    <w:rsid w:val="00C739FE"/>
    <w:rsid w:val="00CF4F01"/>
    <w:rsid w:val="00DF2EC1"/>
    <w:rsid w:val="00F974FE"/>
    <w:rsid w:val="014337F8"/>
    <w:rsid w:val="01AE1441"/>
    <w:rsid w:val="029C1946"/>
    <w:rsid w:val="03343D40"/>
    <w:rsid w:val="039B407E"/>
    <w:rsid w:val="03EE2141"/>
    <w:rsid w:val="0403016A"/>
    <w:rsid w:val="042B5A3A"/>
    <w:rsid w:val="04463D2B"/>
    <w:rsid w:val="04D51374"/>
    <w:rsid w:val="05CF5FA2"/>
    <w:rsid w:val="05F250AD"/>
    <w:rsid w:val="07593DDB"/>
    <w:rsid w:val="08537DE9"/>
    <w:rsid w:val="087F134D"/>
    <w:rsid w:val="08BB636A"/>
    <w:rsid w:val="08F53F42"/>
    <w:rsid w:val="098D5F59"/>
    <w:rsid w:val="0A951569"/>
    <w:rsid w:val="0A9A7472"/>
    <w:rsid w:val="0ADF0A36"/>
    <w:rsid w:val="0BA420F6"/>
    <w:rsid w:val="0BBA41DD"/>
    <w:rsid w:val="0BD002C1"/>
    <w:rsid w:val="0BDC0D0F"/>
    <w:rsid w:val="0D65222A"/>
    <w:rsid w:val="0E5D4F05"/>
    <w:rsid w:val="0E971152"/>
    <w:rsid w:val="0EBE7C23"/>
    <w:rsid w:val="0F546BCA"/>
    <w:rsid w:val="0FB06B2E"/>
    <w:rsid w:val="0FCE4AA4"/>
    <w:rsid w:val="0FDF5034"/>
    <w:rsid w:val="101E3DAE"/>
    <w:rsid w:val="107D0D8C"/>
    <w:rsid w:val="1104486B"/>
    <w:rsid w:val="11494AAF"/>
    <w:rsid w:val="115832F0"/>
    <w:rsid w:val="121511E1"/>
    <w:rsid w:val="128959F9"/>
    <w:rsid w:val="12EE08A5"/>
    <w:rsid w:val="1304468F"/>
    <w:rsid w:val="13497394"/>
    <w:rsid w:val="13D51241"/>
    <w:rsid w:val="13E8648D"/>
    <w:rsid w:val="1419582F"/>
    <w:rsid w:val="143309F8"/>
    <w:rsid w:val="164C6DAB"/>
    <w:rsid w:val="166149F5"/>
    <w:rsid w:val="16AA5785"/>
    <w:rsid w:val="17F06ED8"/>
    <w:rsid w:val="18137F71"/>
    <w:rsid w:val="18312D65"/>
    <w:rsid w:val="18C05691"/>
    <w:rsid w:val="190077BD"/>
    <w:rsid w:val="191F46F3"/>
    <w:rsid w:val="19B65058"/>
    <w:rsid w:val="19E6479B"/>
    <w:rsid w:val="1A0A43C7"/>
    <w:rsid w:val="1B7E6278"/>
    <w:rsid w:val="1BD36BE9"/>
    <w:rsid w:val="1CFA23C9"/>
    <w:rsid w:val="1D8A2A83"/>
    <w:rsid w:val="1F170346"/>
    <w:rsid w:val="1F3D3B25"/>
    <w:rsid w:val="1F560BE5"/>
    <w:rsid w:val="1FEC3DDE"/>
    <w:rsid w:val="20F97B41"/>
    <w:rsid w:val="21A60605"/>
    <w:rsid w:val="222B4109"/>
    <w:rsid w:val="22314554"/>
    <w:rsid w:val="22BF3FEB"/>
    <w:rsid w:val="242C538C"/>
    <w:rsid w:val="246A53BC"/>
    <w:rsid w:val="26E03714"/>
    <w:rsid w:val="276D5326"/>
    <w:rsid w:val="286D6F60"/>
    <w:rsid w:val="29BF5492"/>
    <w:rsid w:val="2A0238E8"/>
    <w:rsid w:val="2A3A2DEF"/>
    <w:rsid w:val="2B724B56"/>
    <w:rsid w:val="2B862801"/>
    <w:rsid w:val="2C18324A"/>
    <w:rsid w:val="2C4E2ECE"/>
    <w:rsid w:val="2C5A683A"/>
    <w:rsid w:val="2CF86B45"/>
    <w:rsid w:val="2D9214E0"/>
    <w:rsid w:val="2DFA155F"/>
    <w:rsid w:val="2FB30866"/>
    <w:rsid w:val="302944CE"/>
    <w:rsid w:val="30420EC6"/>
    <w:rsid w:val="31F84007"/>
    <w:rsid w:val="32E66864"/>
    <w:rsid w:val="32EB591A"/>
    <w:rsid w:val="33175CBB"/>
    <w:rsid w:val="33492DCF"/>
    <w:rsid w:val="336F6F2E"/>
    <w:rsid w:val="342619BC"/>
    <w:rsid w:val="34CC79C8"/>
    <w:rsid w:val="352C2EA4"/>
    <w:rsid w:val="35686F0E"/>
    <w:rsid w:val="35C249F4"/>
    <w:rsid w:val="367C49A1"/>
    <w:rsid w:val="36BB1AA7"/>
    <w:rsid w:val="36F32FEF"/>
    <w:rsid w:val="377177B2"/>
    <w:rsid w:val="37946837"/>
    <w:rsid w:val="38003C16"/>
    <w:rsid w:val="3888036A"/>
    <w:rsid w:val="38951A38"/>
    <w:rsid w:val="38E93EF6"/>
    <w:rsid w:val="3B2F321C"/>
    <w:rsid w:val="3C744095"/>
    <w:rsid w:val="3E9C21BE"/>
    <w:rsid w:val="3EA94169"/>
    <w:rsid w:val="3EAD7F28"/>
    <w:rsid w:val="418D6582"/>
    <w:rsid w:val="41DC6921"/>
    <w:rsid w:val="42E8663F"/>
    <w:rsid w:val="438F496B"/>
    <w:rsid w:val="43B64CAF"/>
    <w:rsid w:val="43B9111D"/>
    <w:rsid w:val="446472DA"/>
    <w:rsid w:val="44915173"/>
    <w:rsid w:val="455530C7"/>
    <w:rsid w:val="455715CB"/>
    <w:rsid w:val="460E39A2"/>
    <w:rsid w:val="462604A8"/>
    <w:rsid w:val="46982B7E"/>
    <w:rsid w:val="46D85D5E"/>
    <w:rsid w:val="46FA5CD4"/>
    <w:rsid w:val="48547666"/>
    <w:rsid w:val="48C255D3"/>
    <w:rsid w:val="491C12E5"/>
    <w:rsid w:val="49AE4226"/>
    <w:rsid w:val="4B751D2B"/>
    <w:rsid w:val="4BBE3774"/>
    <w:rsid w:val="4C6436AF"/>
    <w:rsid w:val="4C7B4CF4"/>
    <w:rsid w:val="4D44403B"/>
    <w:rsid w:val="4D930C30"/>
    <w:rsid w:val="4DC808DA"/>
    <w:rsid w:val="4E191136"/>
    <w:rsid w:val="4E830CA5"/>
    <w:rsid w:val="4FD309FC"/>
    <w:rsid w:val="50161CE1"/>
    <w:rsid w:val="50C45ADD"/>
    <w:rsid w:val="50E312C7"/>
    <w:rsid w:val="51583209"/>
    <w:rsid w:val="52207E0C"/>
    <w:rsid w:val="52214A5D"/>
    <w:rsid w:val="5259266F"/>
    <w:rsid w:val="53C8376B"/>
    <w:rsid w:val="557B26D6"/>
    <w:rsid w:val="559D089E"/>
    <w:rsid w:val="562C5C72"/>
    <w:rsid w:val="566C11D6"/>
    <w:rsid w:val="567A2B24"/>
    <w:rsid w:val="588E0972"/>
    <w:rsid w:val="58CE0D6F"/>
    <w:rsid w:val="58FE78A6"/>
    <w:rsid w:val="58FF724B"/>
    <w:rsid w:val="59CE1E35"/>
    <w:rsid w:val="5B171980"/>
    <w:rsid w:val="5B4102E0"/>
    <w:rsid w:val="5B7341FC"/>
    <w:rsid w:val="5BB701E0"/>
    <w:rsid w:val="5C593045"/>
    <w:rsid w:val="5CA40764"/>
    <w:rsid w:val="5D0D455B"/>
    <w:rsid w:val="5D574851"/>
    <w:rsid w:val="5D747763"/>
    <w:rsid w:val="5DE3706A"/>
    <w:rsid w:val="5E287173"/>
    <w:rsid w:val="5E6C1901"/>
    <w:rsid w:val="5EC96260"/>
    <w:rsid w:val="619900B3"/>
    <w:rsid w:val="62A56FE4"/>
    <w:rsid w:val="63D336DD"/>
    <w:rsid w:val="643C65CC"/>
    <w:rsid w:val="647F6264"/>
    <w:rsid w:val="648E0AED"/>
    <w:rsid w:val="65EB7404"/>
    <w:rsid w:val="668D0D25"/>
    <w:rsid w:val="66D11312"/>
    <w:rsid w:val="66DD5ED5"/>
    <w:rsid w:val="670422A5"/>
    <w:rsid w:val="67372539"/>
    <w:rsid w:val="684332D6"/>
    <w:rsid w:val="6860298C"/>
    <w:rsid w:val="68E27D8C"/>
    <w:rsid w:val="699D57DA"/>
    <w:rsid w:val="69A07DCA"/>
    <w:rsid w:val="69F55690"/>
    <w:rsid w:val="6B0C33D8"/>
    <w:rsid w:val="6B833C3B"/>
    <w:rsid w:val="6BF1329A"/>
    <w:rsid w:val="6DAC1945"/>
    <w:rsid w:val="6E095596"/>
    <w:rsid w:val="6EE9790F"/>
    <w:rsid w:val="6F3239C9"/>
    <w:rsid w:val="6F603F7D"/>
    <w:rsid w:val="701E2184"/>
    <w:rsid w:val="70704E55"/>
    <w:rsid w:val="708E730A"/>
    <w:rsid w:val="70E138DD"/>
    <w:rsid w:val="72473C14"/>
    <w:rsid w:val="72942447"/>
    <w:rsid w:val="729B4ADF"/>
    <w:rsid w:val="72FA09E3"/>
    <w:rsid w:val="73970283"/>
    <w:rsid w:val="73B85E28"/>
    <w:rsid w:val="73C117A4"/>
    <w:rsid w:val="73C6500C"/>
    <w:rsid w:val="74600C86"/>
    <w:rsid w:val="75A12607"/>
    <w:rsid w:val="768C5180"/>
    <w:rsid w:val="76B30AEB"/>
    <w:rsid w:val="774424D0"/>
    <w:rsid w:val="77717F95"/>
    <w:rsid w:val="78713799"/>
    <w:rsid w:val="7936586E"/>
    <w:rsid w:val="79E03EC2"/>
    <w:rsid w:val="7BDA3403"/>
    <w:rsid w:val="7C336328"/>
    <w:rsid w:val="7C436A1C"/>
    <w:rsid w:val="7C5B3A94"/>
    <w:rsid w:val="7C773348"/>
    <w:rsid w:val="7C89728E"/>
    <w:rsid w:val="7D3E2F48"/>
    <w:rsid w:val="7DB437BE"/>
    <w:rsid w:val="7E097FCF"/>
    <w:rsid w:val="7E720674"/>
    <w:rsid w:val="7FA7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widowControl w:val="0"/>
      <w:adjustRightInd w:val="0"/>
      <w:spacing w:before="320" w:line="300" w:lineRule="auto"/>
      <w:jc w:val="both"/>
      <w:outlineLvl w:val="0"/>
    </w:pPr>
    <w:rPr>
      <w:rFonts w:ascii="Times New Roman" w:hAnsi="Times New Roman" w:eastAsia="黑体" w:cs="Times New Roman"/>
      <w:color w:val="000000"/>
      <w:kern w:val="44"/>
      <w:sz w:val="32"/>
      <w:szCs w:val="44"/>
      <w:lang w:bidi="ar-SA"/>
    </w:rPr>
  </w:style>
  <w:style w:type="paragraph" w:styleId="3">
    <w:name w:val="heading 2"/>
    <w:next w:val="1"/>
    <w:qFormat/>
    <w:uiPriority w:val="0"/>
    <w:pPr>
      <w:widowControl w:val="0"/>
      <w:adjustRightInd w:val="0"/>
      <w:spacing w:before="280" w:line="300" w:lineRule="auto"/>
      <w:jc w:val="both"/>
      <w:outlineLvl w:val="1"/>
    </w:pPr>
    <w:rPr>
      <w:rFonts w:ascii="Times New Roman" w:hAnsi="Times New Roman" w:eastAsia="黑体" w:cs="Times New Roman"/>
      <w:kern w:val="2"/>
      <w:sz w:val="30"/>
      <w:szCs w:val="32"/>
      <w:lang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Body Text Indent"/>
    <w:basedOn w:val="1"/>
    <w:link w:val="14"/>
    <w:autoRedefine/>
    <w:qFormat/>
    <w:uiPriority w:val="0"/>
    <w:pPr>
      <w:ind w:firstLine="640" w:firstLineChars="200"/>
    </w:pPr>
    <w:rPr>
      <w:rFonts w:ascii="仿宋_GB2312" w:hAnsi="宋体" w:eastAsia="仿宋_GB2312" w:cs="宋体"/>
      <w:kern w:val="0"/>
      <w:sz w:val="32"/>
      <w:szCs w:val="28"/>
    </w:rPr>
  </w:style>
  <w:style w:type="paragraph" w:styleId="6">
    <w:name w:val="Date"/>
    <w:basedOn w:val="1"/>
    <w:next w:val="1"/>
    <w:link w:val="13"/>
    <w:autoRedefine/>
    <w:qFormat/>
    <w:uiPriority w:val="0"/>
    <w:pPr>
      <w:ind w:left="100" w:leftChars="2500"/>
    </w:pPr>
  </w:style>
  <w:style w:type="paragraph" w:styleId="7">
    <w:name w:val="footer"/>
    <w:basedOn w:val="1"/>
    <w:link w:val="16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15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qFormat/>
    <w:uiPriority w:val="0"/>
    <w:pPr>
      <w:widowControl w:val="0"/>
      <w:adjustRightInd w:val="0"/>
      <w:spacing w:before="100" w:beforeAutospacing="0" w:after="100" w:afterAutospacing="0" w:line="240" w:lineRule="auto"/>
      <w:jc w:val="center"/>
      <w:outlineLvl w:val="9"/>
    </w:pPr>
    <w:rPr>
      <w:rFonts w:ascii="Times New Roman" w:hAnsi="Times New Roman" w:eastAsia="黑体" w:cs="Times New Roman"/>
      <w:kern w:val="2"/>
      <w:sz w:val="36"/>
      <w:szCs w:val="24"/>
      <w:lang w:bidi="ar-SA"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日期 字符"/>
    <w:basedOn w:val="11"/>
    <w:link w:val="6"/>
    <w:autoRedefine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4">
    <w:name w:val="正文文本缩进 字符"/>
    <w:basedOn w:val="11"/>
    <w:link w:val="5"/>
    <w:autoRedefine/>
    <w:qFormat/>
    <w:uiPriority w:val="0"/>
    <w:rPr>
      <w:rFonts w:ascii="仿宋_GB2312" w:hAnsi="宋体" w:eastAsia="仿宋_GB2312" w:cs="宋体"/>
      <w:sz w:val="32"/>
      <w:szCs w:val="28"/>
    </w:rPr>
  </w:style>
  <w:style w:type="character" w:customStyle="1" w:styleId="15">
    <w:name w:val="页眉 字符"/>
    <w:basedOn w:val="11"/>
    <w:link w:val="8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1"/>
    <w:link w:val="7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3396</Words>
  <Characters>3644</Characters>
  <Lines>13</Lines>
  <Paragraphs>3</Paragraphs>
  <TotalTime>3</TotalTime>
  <ScaleCrop>false</ScaleCrop>
  <LinksUpToDate>false</LinksUpToDate>
  <CharactersWithSpaces>3949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2024-08-27T03:05:00Z</dcterms:created>
  <dc:creator>咕噜</dc:creator>
  <cp:lastModifiedBy>學</cp:lastModifiedBy>
  <cp:lastPrinted>2024-08-27T03:05:00Z</cp:lastPrinted>
  <dcterms:modified xsi:type="dcterms:W3CDTF">2025-09-02T09:09:50Z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7F3DE214ECBA4228AACF1E1737B111C0_13</vt:lpwstr>
  </property>
  <property fmtid="{D5CDD505-2E9C-101B-9397-08002B2CF9AE}" pid="4" name="KSOTemplateDocerSaveRecord">
    <vt:lpwstr>eyJoZGlkIjoiZDQ4ZmRhMTczZWQ2OTYxZGIzMWY5OWI2ZjNhMzQ5YjciLCJ1c2VySWQiOiI0NjI5MjU3MDAifQ==</vt:lpwstr>
  </property>
</Properties>
</file>