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D57804">
      <w:pPr>
        <w:jc w:val="center"/>
      </w:pPr>
      <w:r>
        <w:rPr>
          <w:rFonts w:hint="eastAsia" w:ascii="方正小标宋简体" w:hAnsi="华文中宋" w:eastAsia="方正小标宋简体"/>
          <w:color w:val="FF0000"/>
          <w:spacing w:val="40"/>
          <w:w w:val="60"/>
          <w:sz w:val="140"/>
          <w:szCs w:val="140"/>
        </w:rPr>
        <w:t>福 州 理 工 学 院</w:t>
      </w:r>
      <w:r>
        <w:rPr>
          <w:rFonts w:hint="eastAsia"/>
        </w:rPr>
        <w:t xml:space="preserve">                                </w:t>
      </w:r>
    </w:p>
    <w:p w14:paraId="6AFD0400">
      <w:pPr>
        <w:tabs>
          <w:tab w:val="left" w:pos="7560"/>
        </w:tabs>
        <w:spacing w:line="600" w:lineRule="exact"/>
        <w:jc w:val="center"/>
        <w:rPr>
          <w:rFonts w:ascii="黑体" w:eastAsia="黑体"/>
          <w:color w:val="000000"/>
          <w:sz w:val="32"/>
          <w:szCs w:val="32"/>
        </w:rPr>
      </w:pPr>
      <w:r>
        <w:rPr>
          <w:rFonts w:hint="eastAsia" w:ascii="仿宋_GB2312" w:eastAsia="仿宋_GB2312"/>
          <w:color w:val="000000"/>
          <w:sz w:val="32"/>
          <w:szCs w:val="32"/>
        </w:rPr>
        <w:t>福理工教〔202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号</w:t>
      </w:r>
    </w:p>
    <w:p w14:paraId="43F7EF3C">
      <w:pPr>
        <w:spacing w:line="240" w:lineRule="exact"/>
        <w:contextualSpacing/>
        <w:rPr>
          <w:rFonts w:ascii="华文中宋" w:hAnsi="华文中宋" w:eastAsia="华文中宋"/>
          <w:color w:val="FF0000"/>
          <w:w w:val="50"/>
          <w:sz w:val="32"/>
          <w:szCs w:val="32"/>
          <w:u w:val="thick"/>
        </w:rPr>
      </w:pPr>
      <w:r>
        <w:rPr>
          <w:rFonts w:hint="eastAsia" w:ascii="华文中宋" w:hAnsi="华文中宋" w:eastAsia="华文中宋"/>
          <w:color w:val="FF0000"/>
          <w:w w:val="50"/>
          <w:sz w:val="32"/>
          <w:szCs w:val="32"/>
          <w:u w:val="thick"/>
        </w:rPr>
        <w:t xml:space="preserve">                                                                                                                </w:t>
      </w:r>
    </w:p>
    <w:p w14:paraId="1715E2EB">
      <w:pPr>
        <w:spacing w:line="400" w:lineRule="exact"/>
        <w:contextualSpacing/>
        <w:rPr>
          <w:rFonts w:ascii="华文中宋" w:hAnsi="华文中宋" w:eastAsia="华文中宋"/>
          <w:color w:val="FF0000"/>
          <w:w w:val="50"/>
          <w:sz w:val="32"/>
          <w:szCs w:val="32"/>
          <w:u w:val="thick"/>
        </w:rPr>
      </w:pPr>
    </w:p>
    <w:p w14:paraId="7F1DA71B">
      <w:pPr>
        <w:spacing w:line="700" w:lineRule="exact"/>
        <w:contextualSpacing/>
        <w:jc w:val="center"/>
        <w:rPr>
          <w:rFonts w:ascii="方正小标宋简体" w:hAnsi="宋体" w:eastAsia="方正小标宋简体"/>
          <w:sz w:val="44"/>
          <w:szCs w:val="44"/>
        </w:rPr>
      </w:pPr>
      <w:r>
        <w:rPr>
          <w:rFonts w:hint="eastAsia" w:ascii="方正小标宋简体" w:hAnsi="宋体" w:eastAsia="方正小标宋简体"/>
          <w:sz w:val="44"/>
          <w:szCs w:val="44"/>
        </w:rPr>
        <w:t>关于组织做好2024-2025学年第</w:t>
      </w:r>
      <w:r>
        <w:rPr>
          <w:rFonts w:hint="eastAsia" w:ascii="方正小标宋简体" w:hAnsi="宋体" w:eastAsia="方正小标宋简体"/>
          <w:sz w:val="44"/>
          <w:szCs w:val="44"/>
          <w:lang w:eastAsia="zh-CN"/>
        </w:rPr>
        <w:t>二</w:t>
      </w:r>
      <w:r>
        <w:rPr>
          <w:rFonts w:hint="eastAsia" w:ascii="方正小标宋简体" w:hAnsi="宋体" w:eastAsia="方正小标宋简体"/>
          <w:sz w:val="44"/>
          <w:szCs w:val="44"/>
        </w:rPr>
        <w:t>学期</w:t>
      </w:r>
    </w:p>
    <w:p w14:paraId="37BFA9F3">
      <w:pPr>
        <w:spacing w:line="700" w:lineRule="exact"/>
        <w:contextualSpacing/>
        <w:jc w:val="center"/>
        <w:rPr>
          <w:rFonts w:ascii="方正小标宋简体" w:hAnsi="宋体" w:eastAsia="方正小标宋简体"/>
          <w:sz w:val="44"/>
          <w:szCs w:val="44"/>
        </w:rPr>
      </w:pPr>
      <w:r>
        <w:rPr>
          <w:rFonts w:hint="eastAsia" w:ascii="方正小标宋简体" w:hAnsi="宋体" w:eastAsia="方正小标宋简体"/>
          <w:sz w:val="44"/>
          <w:szCs w:val="44"/>
        </w:rPr>
        <w:t>课程重修工作的通知</w:t>
      </w:r>
    </w:p>
    <w:p w14:paraId="1C95DF18">
      <w:pPr>
        <w:spacing w:line="400" w:lineRule="exact"/>
        <w:contextualSpacing/>
        <w:jc w:val="center"/>
        <w:rPr>
          <w:rFonts w:ascii="仿宋_GB2312" w:eastAsia="仿宋_GB2312"/>
          <w:sz w:val="32"/>
          <w:szCs w:val="32"/>
        </w:rPr>
      </w:pPr>
    </w:p>
    <w:p w14:paraId="7FC3B061">
      <w:pPr>
        <w:spacing w:line="480" w:lineRule="exact"/>
        <w:contextualSpacing/>
        <w:rPr>
          <w:rFonts w:ascii="仿宋_GB2312" w:eastAsia="仿宋_GB2312"/>
          <w:sz w:val="32"/>
          <w:szCs w:val="32"/>
        </w:rPr>
      </w:pPr>
      <w:r>
        <w:rPr>
          <w:rFonts w:hint="eastAsia" w:ascii="仿宋_GB2312" w:eastAsia="仿宋_GB2312"/>
          <w:sz w:val="32"/>
          <w:szCs w:val="32"/>
        </w:rPr>
        <w:t>各二级学院：</w:t>
      </w:r>
    </w:p>
    <w:p w14:paraId="371538CD">
      <w:pPr>
        <w:pStyle w:val="2"/>
        <w:spacing w:line="480" w:lineRule="exact"/>
      </w:pPr>
      <w:r>
        <w:rPr>
          <w:rFonts w:hint="eastAsia"/>
        </w:rPr>
        <w:t>为组织做好本学期学生课程重修工作，现将有关工作安排如下：</w:t>
      </w:r>
    </w:p>
    <w:p w14:paraId="04441451">
      <w:pPr>
        <w:spacing w:line="48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一、面向对象</w:t>
      </w:r>
    </w:p>
    <w:p w14:paraId="135BADDF">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已办理2024-2025学年注册手续的在校生、尚在修业年限内的结业学生。</w:t>
      </w:r>
    </w:p>
    <w:p w14:paraId="4A5D458C">
      <w:pPr>
        <w:spacing w:line="48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二、具体报名时间地址</w:t>
      </w:r>
    </w:p>
    <w:p w14:paraId="258C5FB5">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（一）报名时间：202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日（星期五）9:00至202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2</w:t>
      </w:r>
      <w:r>
        <w:rPr>
          <w:rFonts w:hint="eastAsia" w:ascii="仿宋_GB2312" w:eastAsia="仿宋_GB2312"/>
          <w:sz w:val="32"/>
          <w:szCs w:val="32"/>
        </w:rPr>
        <w:t>日（星期日）22:00。</w:t>
      </w:r>
    </w:p>
    <w:p w14:paraId="00AAE937">
      <w:pPr>
        <w:spacing w:line="480" w:lineRule="exact"/>
        <w:ind w:firstLine="640" w:firstLineChars="200"/>
        <w:contextualSpacing/>
        <w:jc w:val="left"/>
        <w:rPr>
          <w:rFonts w:ascii="仿宋_GB2312" w:eastAsia="仿宋_GB2312"/>
          <w:sz w:val="32"/>
          <w:szCs w:val="32"/>
        </w:rPr>
      </w:pPr>
      <w:r>
        <w:rPr>
          <w:rFonts w:hint="eastAsia" w:ascii="仿宋_GB2312" w:eastAsia="仿宋_GB2312"/>
          <w:sz w:val="32"/>
          <w:szCs w:val="32"/>
        </w:rPr>
        <w:t>（二）教务管理系统地址：http://oaa.fitedu.net/jwglxt/xtgl/login_slogin.html。</w:t>
      </w:r>
    </w:p>
    <w:p w14:paraId="2F4A03EB">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系统路径：报名申请—重修报名 —“需要补重修的课程” —选择跟班重修（选课）、重修报名（组班重修）—报名。</w:t>
      </w:r>
    </w:p>
    <w:p w14:paraId="1BF938B3">
      <w:pPr>
        <w:numPr>
          <w:ilvl w:val="0"/>
          <w:numId w:val="1"/>
        </w:numPr>
        <w:spacing w:line="48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重修申请办理流程</w:t>
      </w:r>
    </w:p>
    <w:p w14:paraId="7DC51C8D">
      <w:pPr>
        <w:spacing w:line="480" w:lineRule="exact"/>
        <w:ind w:firstLine="640" w:firstLineChars="200"/>
        <w:contextualSpacing/>
        <w:rPr>
          <w:rFonts w:ascii="楷体" w:hAnsi="楷体" w:eastAsia="楷体" w:cs="楷体"/>
          <w:sz w:val="32"/>
          <w:szCs w:val="32"/>
        </w:rPr>
      </w:pPr>
      <w:r>
        <w:rPr>
          <w:rFonts w:hint="eastAsia" w:ascii="楷体" w:hAnsi="楷体" w:eastAsia="楷体" w:cs="楷体"/>
          <w:sz w:val="32"/>
          <w:szCs w:val="32"/>
        </w:rPr>
        <w:t>（一）2024-2025学年注册手续已办理的学生</w:t>
      </w:r>
    </w:p>
    <w:p w14:paraId="7B4BCA2C">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28</w:t>
      </w:r>
      <w:r>
        <w:rPr>
          <w:rFonts w:hint="eastAsia" w:ascii="仿宋_GB2312" w:eastAsia="仿宋_GB2312"/>
          <w:sz w:val="32"/>
          <w:szCs w:val="32"/>
        </w:rPr>
        <w:t>日－</w:t>
      </w:r>
      <w:r>
        <w:rPr>
          <w:rFonts w:hint="eastAsia" w:ascii="仿宋_GB2312" w:eastAsia="仿宋_GB2312"/>
          <w:sz w:val="32"/>
          <w:szCs w:val="32"/>
          <w:lang w:val="en-US" w:eastAsia="zh-CN"/>
        </w:rPr>
        <w:t>3月2</w:t>
      </w:r>
      <w:r>
        <w:rPr>
          <w:rFonts w:hint="eastAsia" w:ascii="仿宋_GB2312" w:eastAsia="仿宋_GB2312"/>
          <w:sz w:val="32"/>
          <w:szCs w:val="32"/>
        </w:rPr>
        <w:t>日：学生系统申请重修。</w:t>
      </w:r>
    </w:p>
    <w:p w14:paraId="4031A722">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3</w:t>
      </w:r>
      <w:r>
        <w:rPr>
          <w:rFonts w:hint="eastAsia" w:ascii="仿宋_GB2312" w:eastAsia="仿宋_GB2312"/>
          <w:sz w:val="32"/>
          <w:szCs w:val="32"/>
        </w:rPr>
        <w:t xml:space="preserve">日 - </w:t>
      </w:r>
      <w:r>
        <w:rPr>
          <w:rFonts w:hint="eastAsia" w:ascii="仿宋_GB2312" w:eastAsia="仿宋_GB2312"/>
          <w:sz w:val="32"/>
          <w:szCs w:val="32"/>
          <w:lang w:val="en-US" w:eastAsia="zh-CN"/>
        </w:rPr>
        <w:t>6</w:t>
      </w:r>
      <w:r>
        <w:rPr>
          <w:rFonts w:hint="eastAsia" w:ascii="仿宋_GB2312" w:eastAsia="仿宋_GB2312"/>
          <w:sz w:val="32"/>
          <w:szCs w:val="32"/>
        </w:rPr>
        <w:t>日：学院初步确认重修跟班、组班结果，教务处根据确认结果核算重修费用。</w:t>
      </w:r>
    </w:p>
    <w:p w14:paraId="4041E6D2">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7</w:t>
      </w:r>
      <w:r>
        <w:rPr>
          <w:rFonts w:hint="eastAsia" w:ascii="仿宋_GB2312" w:eastAsia="仿宋_GB2312"/>
          <w:sz w:val="32"/>
          <w:szCs w:val="32"/>
        </w:rPr>
        <w:t>日：财务处根据教务处费用表将费用导入系统。</w:t>
      </w:r>
    </w:p>
    <w:p w14:paraId="699E7568">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日－1</w:t>
      </w:r>
      <w:r>
        <w:rPr>
          <w:rFonts w:hint="eastAsia" w:ascii="仿宋_GB2312" w:eastAsia="仿宋_GB2312"/>
          <w:sz w:val="32"/>
          <w:szCs w:val="32"/>
          <w:lang w:val="en-US" w:eastAsia="zh-CN"/>
        </w:rPr>
        <w:t>0</w:t>
      </w:r>
      <w:r>
        <w:rPr>
          <w:rFonts w:hint="eastAsia" w:ascii="仿宋_GB2312" w:eastAsia="仿宋_GB2312"/>
          <w:sz w:val="32"/>
          <w:szCs w:val="32"/>
        </w:rPr>
        <w:t>日：学生缴费（缴费时间</w:t>
      </w:r>
      <w:r>
        <w:rPr>
          <w:rFonts w:hint="eastAsia" w:ascii="仿宋_GB2312" w:eastAsia="仿宋_GB2312"/>
          <w:sz w:val="32"/>
          <w:szCs w:val="32"/>
          <w:lang w:val="en-US" w:eastAsia="zh-CN"/>
        </w:rPr>
        <w:t>3</w:t>
      </w:r>
      <w:r>
        <w:rPr>
          <w:rFonts w:hint="eastAsia" w:ascii="仿宋_GB2312" w:eastAsia="仿宋_GB2312"/>
          <w:sz w:val="32"/>
          <w:szCs w:val="32"/>
        </w:rPr>
        <w:t>月</w:t>
      </w:r>
      <w:r>
        <w:rPr>
          <w:rFonts w:hint="eastAsia" w:ascii="仿宋_GB2312" w:eastAsia="仿宋_GB2312"/>
          <w:sz w:val="32"/>
          <w:szCs w:val="32"/>
          <w:lang w:val="en-US" w:eastAsia="zh-CN"/>
        </w:rPr>
        <w:t>8</w:t>
      </w:r>
      <w:r>
        <w:rPr>
          <w:rFonts w:hint="eastAsia" w:ascii="仿宋_GB2312" w:eastAsia="仿宋_GB2312"/>
          <w:sz w:val="32"/>
          <w:szCs w:val="32"/>
        </w:rPr>
        <w:t>日9：00至</w:t>
      </w:r>
      <w:r>
        <w:rPr>
          <w:rFonts w:hint="eastAsia" w:ascii="仿宋_GB2312" w:eastAsia="仿宋_GB2312"/>
          <w:sz w:val="32"/>
          <w:szCs w:val="32"/>
          <w:lang w:val="en-US" w:eastAsia="zh-CN"/>
        </w:rPr>
        <w:t>3</w:t>
      </w:r>
      <w:r>
        <w:rPr>
          <w:rFonts w:hint="eastAsia" w:ascii="仿宋_GB2312" w:eastAsia="仿宋_GB2312"/>
          <w:sz w:val="32"/>
          <w:szCs w:val="32"/>
        </w:rPr>
        <w:t>月1</w:t>
      </w:r>
      <w:r>
        <w:rPr>
          <w:rFonts w:hint="eastAsia" w:ascii="仿宋_GB2312" w:eastAsia="仿宋_GB2312"/>
          <w:sz w:val="32"/>
          <w:szCs w:val="32"/>
          <w:lang w:val="en-US" w:eastAsia="zh-CN"/>
        </w:rPr>
        <w:t>0</w:t>
      </w:r>
      <w:r>
        <w:rPr>
          <w:rFonts w:hint="eastAsia" w:ascii="仿宋_GB2312" w:eastAsia="仿宋_GB2312"/>
          <w:sz w:val="32"/>
          <w:szCs w:val="32"/>
        </w:rPr>
        <w:t>日22：00）。</w:t>
      </w:r>
    </w:p>
    <w:p w14:paraId="4F4CAB64">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val="en-US" w:eastAsia="zh-CN"/>
        </w:rPr>
        <w:t>3</w:t>
      </w:r>
      <w:r>
        <w:rPr>
          <w:rFonts w:hint="eastAsia" w:ascii="仿宋_GB2312" w:eastAsia="仿宋_GB2312"/>
          <w:sz w:val="32"/>
          <w:szCs w:val="32"/>
        </w:rPr>
        <w:t>月1</w:t>
      </w:r>
      <w:r>
        <w:rPr>
          <w:rFonts w:hint="eastAsia" w:ascii="仿宋_GB2312" w:eastAsia="仿宋_GB2312"/>
          <w:sz w:val="32"/>
          <w:szCs w:val="32"/>
          <w:lang w:val="en-US" w:eastAsia="zh-CN"/>
        </w:rPr>
        <w:t>1</w:t>
      </w:r>
      <w:r>
        <w:rPr>
          <w:rFonts w:hint="eastAsia" w:ascii="仿宋_GB2312" w:eastAsia="仿宋_GB2312"/>
          <w:sz w:val="32"/>
          <w:szCs w:val="32"/>
        </w:rPr>
        <w:t>日－1</w:t>
      </w:r>
      <w:r>
        <w:rPr>
          <w:rFonts w:hint="eastAsia" w:ascii="仿宋_GB2312" w:eastAsia="仿宋_GB2312"/>
          <w:sz w:val="32"/>
          <w:szCs w:val="32"/>
          <w:lang w:val="en-US" w:eastAsia="zh-CN"/>
        </w:rPr>
        <w:t>2</w:t>
      </w:r>
      <w:r>
        <w:rPr>
          <w:rFonts w:hint="eastAsia" w:ascii="仿宋_GB2312" w:eastAsia="仿宋_GB2312"/>
          <w:sz w:val="32"/>
          <w:szCs w:val="32"/>
        </w:rPr>
        <w:t>日：各学院根据学生申请的重修课程数量及课程开设情况进行进一步审核，跟班重修学生</w:t>
      </w:r>
      <w:r>
        <w:rPr>
          <w:rFonts w:hint="eastAsia" w:ascii="仿宋_GB2312" w:eastAsia="仿宋_GB2312"/>
          <w:sz w:val="32"/>
          <w:szCs w:val="32"/>
          <w:lang w:val="en-US" w:eastAsia="zh-CN"/>
        </w:rPr>
        <w:t>3</w:t>
      </w:r>
      <w:r>
        <w:rPr>
          <w:rFonts w:hint="eastAsia" w:ascii="仿宋_GB2312" w:eastAsia="仿宋_GB2312"/>
          <w:sz w:val="32"/>
          <w:szCs w:val="32"/>
        </w:rPr>
        <w:t>月1</w:t>
      </w:r>
      <w:r>
        <w:rPr>
          <w:rFonts w:hint="eastAsia" w:ascii="仿宋_GB2312" w:eastAsia="仿宋_GB2312"/>
          <w:sz w:val="32"/>
          <w:szCs w:val="32"/>
          <w:lang w:val="en-US" w:eastAsia="zh-CN"/>
        </w:rPr>
        <w:t>4</w:t>
      </w:r>
      <w:r>
        <w:rPr>
          <w:rFonts w:hint="eastAsia" w:ascii="仿宋_GB2312" w:eastAsia="仿宋_GB2312"/>
          <w:sz w:val="32"/>
          <w:szCs w:val="32"/>
        </w:rPr>
        <w:t>日（第四周周</w:t>
      </w:r>
      <w:r>
        <w:rPr>
          <w:rFonts w:hint="eastAsia" w:ascii="仿宋_GB2312" w:eastAsia="仿宋_GB2312"/>
          <w:sz w:val="32"/>
          <w:szCs w:val="32"/>
          <w:lang w:eastAsia="zh-CN"/>
        </w:rPr>
        <w:t>五</w:t>
      </w:r>
      <w:r>
        <w:rPr>
          <w:rFonts w:hint="eastAsia" w:ascii="仿宋_GB2312" w:eastAsia="仿宋_GB2312"/>
          <w:sz w:val="32"/>
          <w:szCs w:val="32"/>
        </w:rPr>
        <w:t>）起开始跟班学习；组班重修学生待学院落实任课教师，生成组班重修课表后通知学生上课时间。</w:t>
      </w:r>
    </w:p>
    <w:p w14:paraId="199033CD">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val="en-US" w:eastAsia="zh-CN"/>
        </w:rPr>
        <w:t>5</w:t>
      </w:r>
      <w:r>
        <w:rPr>
          <w:rFonts w:hint="eastAsia" w:ascii="仿宋_GB2312" w:eastAsia="仿宋_GB2312"/>
          <w:sz w:val="32"/>
          <w:szCs w:val="32"/>
        </w:rPr>
        <w:t>月8日—14日：教务处汇总组班重修未落实课程，生成需退费名单，走退费申请流程。</w:t>
      </w:r>
    </w:p>
    <w:p w14:paraId="78313F29">
      <w:pPr>
        <w:spacing w:line="480" w:lineRule="exact"/>
        <w:ind w:firstLine="640" w:firstLineChars="200"/>
        <w:contextualSpacing/>
        <w:rPr>
          <w:rFonts w:ascii="楷体" w:hAnsi="楷体" w:eastAsia="楷体" w:cs="楷体"/>
          <w:sz w:val="32"/>
          <w:szCs w:val="32"/>
        </w:rPr>
      </w:pPr>
      <w:r>
        <w:rPr>
          <w:rFonts w:hint="eastAsia" w:ascii="楷体" w:hAnsi="楷体" w:eastAsia="楷体" w:cs="楷体"/>
          <w:sz w:val="32"/>
          <w:szCs w:val="32"/>
        </w:rPr>
        <w:t>（二）尚在修业年限内的结业学生</w:t>
      </w:r>
    </w:p>
    <w:p w14:paraId="449D75AF">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通过各学院结业群中的通知，进行线上报名，由相关负责老师进行课程报名审核，其余流程与上述相同。</w:t>
      </w:r>
    </w:p>
    <w:p w14:paraId="1647D93D">
      <w:pPr>
        <w:spacing w:line="480" w:lineRule="exact"/>
        <w:ind w:firstLine="640" w:firstLineChars="200"/>
        <w:contextualSpacing/>
        <w:rPr>
          <w:rFonts w:ascii="黑体" w:hAnsi="黑体" w:eastAsia="黑体" w:cs="黑体"/>
          <w:sz w:val="32"/>
          <w:szCs w:val="32"/>
        </w:rPr>
      </w:pPr>
      <w:r>
        <w:rPr>
          <w:rFonts w:hint="eastAsia" w:ascii="黑体" w:hAnsi="黑体" w:eastAsia="黑体" w:cs="黑体"/>
          <w:sz w:val="32"/>
          <w:szCs w:val="32"/>
        </w:rPr>
        <w:t>四、其他说明</w:t>
      </w:r>
    </w:p>
    <w:p w14:paraId="0FEEE42F">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（一）本学期重修学习方式主要以“跟班重修”为主，学生应根据个人课表情况选择重修班级；对于本学期未开设课程的重修学生可选择重修报名（组班重修）</w:t>
      </w:r>
      <w:r>
        <w:rPr>
          <w:rFonts w:hint="eastAsia" w:ascii="仿宋_GB2312" w:eastAsia="仿宋_GB2312"/>
          <w:color w:val="000000" w:themeColor="text1"/>
          <w:sz w:val="32"/>
          <w:szCs w:val="32"/>
          <w14:textFill>
            <w14:solidFill>
              <w14:schemeClr w14:val="tx1"/>
            </w14:solidFill>
          </w14:textFill>
        </w:rPr>
        <w:t>。</w:t>
      </w:r>
    </w:p>
    <w:p w14:paraId="48DF323E">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（二）申请重修学生应根据补考成绩低于60分但高于50分（含50分）者，可申请自修（免听）重修，成绩为50分以下者，应当为跟班重修或组班重修。</w:t>
      </w:r>
    </w:p>
    <w:p w14:paraId="1C1491C6">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三）根据《福州理工学院学分制收费管理办法》（福理工综〔2019〕155号）文件规定，本科生每学分学费收费标准为120元，专科生每学分学费收费标准为80元，自修（免听）重修者按四分之一比例缴纳该课程的学分学费。</w:t>
      </w:r>
    </w:p>
    <w:p w14:paraId="65F331D5">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系统报名成功后，学生应按规定时间完成缴费。</w:t>
      </w:r>
      <w:r>
        <w:rPr>
          <w:rFonts w:hint="eastAsia" w:ascii="仿宋_GB2312" w:eastAsia="仿宋_GB2312"/>
          <w:b/>
          <w:bCs/>
          <w:sz w:val="32"/>
          <w:szCs w:val="32"/>
        </w:rPr>
        <w:t>未按规定时间缴费的将视作放弃重修申请</w:t>
      </w:r>
      <w:r>
        <w:rPr>
          <w:rFonts w:hint="eastAsia" w:ascii="仿宋_GB2312" w:eastAsia="仿宋_GB2312"/>
          <w:sz w:val="32"/>
          <w:szCs w:val="32"/>
        </w:rPr>
        <w:t>，</w:t>
      </w:r>
      <w:r>
        <w:rPr>
          <w:rFonts w:hint="eastAsia" w:ascii="仿宋_GB2312" w:eastAsia="仿宋_GB2312"/>
          <w:b/>
          <w:bCs/>
          <w:sz w:val="32"/>
          <w:szCs w:val="32"/>
        </w:rPr>
        <w:t>不列入重修名单</w:t>
      </w:r>
      <w:r>
        <w:rPr>
          <w:rFonts w:hint="eastAsia" w:ascii="仿宋_GB2312" w:eastAsia="仿宋_GB2312"/>
          <w:sz w:val="32"/>
          <w:szCs w:val="32"/>
        </w:rPr>
        <w:t>，请各位同学慎重报名。</w:t>
      </w:r>
    </w:p>
    <w:p w14:paraId="0C4648EE">
      <w:pPr>
        <w:numPr>
          <w:ilvl w:val="0"/>
          <w:numId w:val="2"/>
        </w:num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经教务处审批同意后，各开课院（部）按有关规定合理组织重修课程教学，保证重修教学工作的正常进行，并在规定时间内完成教学组织工作。组班重修的课程应及时将课程上课时间及任课教师及时报教务处备案。学生应及时通过系统查询具体上课任务，按规定完成重修学习。</w:t>
      </w:r>
    </w:p>
    <w:p w14:paraId="1EE2A3DD">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（五）重修课程考试时间由学校统一安排。</w:t>
      </w:r>
    </w:p>
    <w:p w14:paraId="07CAA91C">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（六）以上重修工作逾期视为自动放弃不再受理。</w:t>
      </w:r>
    </w:p>
    <w:p w14:paraId="190E8AF7">
      <w:pPr>
        <w:spacing w:line="480" w:lineRule="exact"/>
        <w:ind w:firstLine="640" w:firstLineChars="200"/>
        <w:contextualSpacing/>
        <w:rPr>
          <w:rFonts w:ascii="仿宋_GB2312" w:eastAsia="仿宋_GB2312"/>
          <w:sz w:val="32"/>
          <w:szCs w:val="32"/>
        </w:rPr>
      </w:pPr>
    </w:p>
    <w:p w14:paraId="3DC41E66">
      <w:pPr>
        <w:spacing w:line="480" w:lineRule="exact"/>
        <w:ind w:firstLine="640" w:firstLineChars="200"/>
        <w:contextualSpacing/>
        <w:rPr>
          <w:rFonts w:ascii="仿宋_GB2312" w:eastAsia="仿宋_GB2312"/>
          <w:sz w:val="32"/>
          <w:szCs w:val="32"/>
        </w:rPr>
      </w:pPr>
      <w:r>
        <w:rPr>
          <w:rFonts w:hint="eastAsia" w:ascii="仿宋_GB2312" w:eastAsia="仿宋_GB2312"/>
          <w:sz w:val="32"/>
          <w:szCs w:val="32"/>
        </w:rPr>
        <w:t>附件：缴费流程</w:t>
      </w:r>
    </w:p>
    <w:p w14:paraId="3E74B27D">
      <w:pPr>
        <w:ind w:firstLine="640" w:firstLineChars="200"/>
        <w:contextualSpacing/>
        <w:rPr>
          <w:rFonts w:ascii="仿宋_GB2312" w:eastAsia="仿宋_GB2312"/>
          <w:sz w:val="32"/>
          <w:szCs w:val="32"/>
        </w:rPr>
      </w:pPr>
      <w:bookmarkStart w:id="0" w:name="_GoBack"/>
      <w:bookmarkEnd w:id="0"/>
      <w:r>
        <w:rPr>
          <w:rFonts w:hint="eastAsia" w:ascii="仿宋_GB2312" w:eastAsia="仿宋_GB2312"/>
          <w:sz w:val="32"/>
          <w:szCs w:val="32"/>
        </w:rPr>
        <w:t xml:space="preserve">                </w:t>
      </w:r>
    </w:p>
    <w:p w14:paraId="50071671">
      <w:pPr>
        <w:ind w:firstLine="640" w:firstLineChars="200"/>
        <w:contextualSpacing/>
        <w:rPr>
          <w:rFonts w:ascii="仿宋_GB2312" w:eastAsia="仿宋_GB2312"/>
          <w:sz w:val="32"/>
          <w:szCs w:val="32"/>
        </w:rPr>
      </w:pPr>
    </w:p>
    <w:p w14:paraId="7D50DD24">
      <w:pPr>
        <w:ind w:firstLine="4800" w:firstLineChars="1500"/>
        <w:contextualSpacing/>
        <w:rPr>
          <w:rFonts w:ascii="仿宋_GB2312" w:eastAsia="仿宋_GB2312"/>
          <w:sz w:val="32"/>
          <w:szCs w:val="32"/>
        </w:rPr>
      </w:pPr>
      <w:r>
        <w:rPr>
          <w:rFonts w:hint="eastAsia" w:ascii="仿宋_GB2312" w:eastAsia="仿宋_GB2312"/>
          <w:sz w:val="32"/>
          <w:szCs w:val="32"/>
        </w:rPr>
        <w:t>福州理工学院教务处</w:t>
      </w:r>
    </w:p>
    <w:p w14:paraId="1677DFCE">
      <w:pPr>
        <w:ind w:firstLine="640" w:firstLineChars="200"/>
        <w:contextualSpacing/>
        <w:rPr>
          <w:rFonts w:ascii="仿宋_GB2312" w:eastAsia="仿宋_GB2312"/>
          <w:sz w:val="32"/>
          <w:szCs w:val="32"/>
        </w:rPr>
      </w:pPr>
      <w:r>
        <w:rPr>
          <w:rFonts w:hint="eastAsia" w:ascii="仿宋_GB2312" w:eastAsia="仿宋_GB2312"/>
          <w:sz w:val="32"/>
          <w:szCs w:val="32"/>
        </w:rPr>
        <w:t xml:space="preserve">                            202</w:t>
      </w:r>
      <w:r>
        <w:rPr>
          <w:rFonts w:hint="eastAsia" w:ascii="仿宋_GB2312" w:eastAsia="仿宋_GB2312"/>
          <w:sz w:val="32"/>
          <w:szCs w:val="32"/>
          <w:lang w:val="en-US" w:eastAsia="zh-CN"/>
        </w:rPr>
        <w:t>5</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26</w:t>
      </w:r>
      <w:r>
        <w:rPr>
          <w:rFonts w:hint="eastAsia" w:ascii="仿宋_GB2312" w:eastAsia="仿宋_GB2312"/>
          <w:sz w:val="32"/>
          <w:szCs w:val="32"/>
        </w:rPr>
        <w:t>日</w:t>
      </w:r>
    </w:p>
    <w:p w14:paraId="3020E52F">
      <w:pPr>
        <w:ind w:firstLine="640" w:firstLineChars="200"/>
        <w:contextualSpacing/>
        <w:rPr>
          <w:rFonts w:ascii="仿宋_GB2312" w:eastAsia="仿宋_GB2312"/>
          <w:sz w:val="32"/>
          <w:szCs w:val="32"/>
        </w:rPr>
      </w:pPr>
    </w:p>
    <w:p w14:paraId="65ABA072">
      <w:pPr>
        <w:ind w:firstLine="640" w:firstLineChars="200"/>
        <w:contextualSpacing/>
        <w:rPr>
          <w:rFonts w:ascii="仿宋_GB2312" w:eastAsia="仿宋_GB2312"/>
          <w:sz w:val="32"/>
          <w:szCs w:val="32"/>
        </w:rPr>
      </w:pPr>
    </w:p>
    <w:p w14:paraId="6667C773">
      <w:pPr>
        <w:ind w:firstLine="640" w:firstLineChars="200"/>
        <w:contextualSpacing/>
        <w:rPr>
          <w:rFonts w:ascii="仿宋_GB2312" w:eastAsia="仿宋_GB2312"/>
          <w:sz w:val="32"/>
          <w:szCs w:val="32"/>
        </w:rPr>
      </w:pPr>
    </w:p>
    <w:p w14:paraId="63A4CA4B">
      <w:pPr>
        <w:ind w:firstLine="640" w:firstLineChars="200"/>
        <w:contextualSpacing/>
        <w:rPr>
          <w:rFonts w:ascii="仿宋_GB2312" w:eastAsia="仿宋_GB2312"/>
          <w:sz w:val="32"/>
          <w:szCs w:val="32"/>
        </w:rPr>
      </w:pPr>
    </w:p>
    <w:p w14:paraId="349467EB">
      <w:pPr>
        <w:ind w:firstLine="640" w:firstLineChars="200"/>
        <w:contextualSpacing/>
        <w:rPr>
          <w:rFonts w:ascii="仿宋_GB2312" w:eastAsia="仿宋_GB2312"/>
          <w:sz w:val="32"/>
          <w:szCs w:val="32"/>
        </w:rPr>
      </w:pPr>
    </w:p>
    <w:p w14:paraId="427EE535">
      <w:pPr>
        <w:ind w:firstLine="640" w:firstLineChars="200"/>
        <w:contextualSpacing/>
        <w:rPr>
          <w:rFonts w:ascii="仿宋_GB2312" w:eastAsia="仿宋_GB2312"/>
          <w:sz w:val="32"/>
          <w:szCs w:val="32"/>
        </w:rPr>
      </w:pPr>
    </w:p>
    <w:p w14:paraId="737F5175">
      <w:pPr>
        <w:ind w:firstLine="640" w:firstLineChars="200"/>
        <w:contextualSpacing/>
        <w:rPr>
          <w:rFonts w:ascii="仿宋_GB2312" w:eastAsia="仿宋_GB2312"/>
          <w:sz w:val="32"/>
          <w:szCs w:val="32"/>
        </w:rPr>
      </w:pPr>
    </w:p>
    <w:p w14:paraId="20091599">
      <w:pPr>
        <w:ind w:firstLine="640" w:firstLineChars="200"/>
        <w:contextualSpacing/>
        <w:rPr>
          <w:rFonts w:ascii="仿宋_GB2312" w:eastAsia="仿宋_GB2312"/>
          <w:sz w:val="32"/>
          <w:szCs w:val="32"/>
        </w:rPr>
      </w:pPr>
    </w:p>
    <w:p w14:paraId="61FFA14C">
      <w:pPr>
        <w:ind w:firstLine="640" w:firstLineChars="200"/>
        <w:contextualSpacing/>
        <w:rPr>
          <w:rFonts w:ascii="仿宋_GB2312" w:eastAsia="仿宋_GB2312"/>
          <w:sz w:val="32"/>
          <w:szCs w:val="32"/>
        </w:rPr>
      </w:pPr>
    </w:p>
    <w:p w14:paraId="372A7192">
      <w:pPr>
        <w:ind w:firstLine="640" w:firstLineChars="200"/>
        <w:contextualSpacing/>
        <w:rPr>
          <w:rFonts w:ascii="仿宋_GB2312" w:eastAsia="仿宋_GB2312"/>
          <w:sz w:val="32"/>
          <w:szCs w:val="32"/>
        </w:rPr>
      </w:pPr>
    </w:p>
    <w:p w14:paraId="5460F107">
      <w:pPr>
        <w:ind w:firstLine="640" w:firstLineChars="200"/>
        <w:contextualSpacing/>
        <w:rPr>
          <w:rFonts w:ascii="仿宋_GB2312" w:eastAsia="仿宋_GB2312"/>
          <w:sz w:val="32"/>
          <w:szCs w:val="32"/>
        </w:rPr>
      </w:pPr>
    </w:p>
    <w:p w14:paraId="172B8141">
      <w:pPr>
        <w:spacing w:line="360" w:lineRule="auto"/>
        <w:contextualSpacing/>
        <w:rPr>
          <w:rFonts w:ascii="黑体" w:hAnsi="黑体" w:eastAsia="黑体"/>
          <w:b/>
          <w:sz w:val="32"/>
          <w:szCs w:val="32"/>
        </w:rPr>
      </w:pPr>
      <w:r>
        <w:rPr>
          <w:rFonts w:hint="eastAsia" w:ascii="黑体" w:hAnsi="黑体" w:eastAsia="黑体"/>
          <w:sz w:val="32"/>
          <w:szCs w:val="32"/>
        </w:rPr>
        <w:t xml:space="preserve">附件   </w:t>
      </w:r>
      <w:r>
        <w:rPr>
          <w:rFonts w:hint="eastAsia" w:ascii="黑体" w:hAnsi="黑体" w:eastAsia="黑体"/>
          <w:b/>
          <w:sz w:val="32"/>
          <w:szCs w:val="32"/>
        </w:rPr>
        <w:t xml:space="preserve">         </w:t>
      </w:r>
    </w:p>
    <w:p w14:paraId="566612ED">
      <w:pPr>
        <w:spacing w:line="360" w:lineRule="auto"/>
        <w:contextualSpacing/>
        <w:jc w:val="center"/>
        <w:rPr>
          <w:rFonts w:ascii="仿宋_GB2312" w:hAnsi="宋体" w:eastAsia="仿宋_GB2312" w:cs="Arial Unicode MS"/>
          <w:sz w:val="44"/>
          <w:szCs w:val="44"/>
        </w:rPr>
      </w:pPr>
      <w:r>
        <w:rPr>
          <w:rFonts w:hint="eastAsia" w:ascii="方正小标宋简体" w:eastAsia="方正小标宋简体"/>
          <w:sz w:val="44"/>
          <w:szCs w:val="44"/>
        </w:rPr>
        <w:t>缴费流程</w:t>
      </w:r>
    </w:p>
    <w:p w14:paraId="51EFE08D">
      <w:pPr>
        <w:widowControl/>
        <w:spacing w:line="360" w:lineRule="auto"/>
        <w:ind w:firstLine="640" w:firstLineChars="200"/>
        <w:contextualSpacing/>
        <w:rPr>
          <w:rFonts w:ascii="仿宋_GB2312" w:hAnsi="宋体" w:eastAsia="仿宋_GB2312" w:cs="Arial Unicode MS"/>
          <w:sz w:val="32"/>
          <w:szCs w:val="32"/>
        </w:rPr>
      </w:pPr>
      <w:r>
        <w:rPr>
          <w:rFonts w:hint="eastAsia" w:ascii="仿宋_GB2312" w:hAnsi="宋体" w:eastAsia="仿宋_GB2312" w:cs="Arial Unicode MS"/>
          <w:sz w:val="32"/>
          <w:szCs w:val="32"/>
        </w:rPr>
        <w:t>本次学生重修费通过福州理工学院微信公众号的服务大厅缴费，重修缴费时间另行通知。缴费流程如下：</w:t>
      </w:r>
    </w:p>
    <w:p w14:paraId="7650475E">
      <w:pPr>
        <w:widowControl/>
        <w:spacing w:line="360" w:lineRule="auto"/>
        <w:ind w:firstLine="640" w:firstLineChars="200"/>
        <w:contextualSpacing/>
        <w:rPr>
          <w:rFonts w:ascii="仿宋_GB2312" w:hAnsi="宋体" w:eastAsia="仿宋_GB2312" w:cs="Arial Unicode MS"/>
          <w:sz w:val="32"/>
          <w:szCs w:val="32"/>
        </w:rPr>
      </w:pPr>
      <w:r>
        <w:rPr>
          <w:rFonts w:hint="eastAsia" w:ascii="仿宋_GB2312" w:hAnsi="宋体" w:eastAsia="仿宋_GB2312" w:cs="Arial Unicode MS"/>
          <w:sz w:val="32"/>
          <w:szCs w:val="32"/>
        </w:rPr>
        <w:t>关注福州理工学院官方微信公众号（FIT-13773）→点击【服务大厅】中的【事务大厅】→输入【身份证号码 和密码(默认密码为 123456)】→点击【教育缴费】→【在线缴费】核对自己的基本信息→【下一步】→跳转至缴费页面→核对金额→【银行缴费、微信支付、支付宝支付】→根据提示操作（选择微信支付、支付宝支付缴费方式需要根据提示打开手机浏览器）→【完成缴费】。完成缴费后可点击“缴费情况”查看自己的缴费金额，完成后退出。</w:t>
      </w:r>
    </w:p>
    <w:p w14:paraId="7CCA9692">
      <w:pPr>
        <w:widowControl/>
        <w:spacing w:line="360" w:lineRule="auto"/>
        <w:ind w:firstLine="640" w:firstLineChars="200"/>
        <w:contextualSpacing/>
        <w:rPr>
          <w:rFonts w:ascii="仿宋_GB2312" w:hAnsi="宋体" w:eastAsia="仿宋_GB2312" w:cs="Arial Unicode MS"/>
          <w:sz w:val="32"/>
          <w:szCs w:val="32"/>
        </w:rPr>
      </w:pPr>
    </w:p>
    <w:p w14:paraId="384952CF">
      <w:pPr>
        <w:widowControl/>
        <w:spacing w:line="360" w:lineRule="auto"/>
        <w:contextualSpacing/>
        <w:rPr>
          <w:rFonts w:ascii="仿宋_GB2312" w:hAnsi="宋体" w:eastAsia="仿宋_GB2312" w:cs="Arial Unicode MS"/>
          <w:sz w:val="32"/>
          <w:szCs w:val="32"/>
        </w:rPr>
      </w:pPr>
    </w:p>
    <w:p w14:paraId="308A2E60">
      <w:pPr>
        <w:spacing w:line="240" w:lineRule="exact"/>
        <w:contextualSpacing/>
        <w:rPr>
          <w:rFonts w:ascii="仿宋_GB2312" w:hAnsi="宋体" w:eastAsia="仿宋_GB2312" w:cs="Arial Unicode MS"/>
          <w:sz w:val="32"/>
          <w:szCs w:val="32"/>
        </w:rPr>
      </w:pPr>
    </w:p>
    <w:p w14:paraId="7443E874">
      <w:pPr>
        <w:spacing w:line="240" w:lineRule="exact"/>
        <w:contextualSpacing/>
        <w:rPr>
          <w:rFonts w:ascii="仿宋_GB2312" w:hAnsi="宋体" w:eastAsia="仿宋_GB2312" w:cs="Arial Unicode MS"/>
          <w:sz w:val="32"/>
          <w:szCs w:val="32"/>
        </w:rPr>
      </w:pPr>
    </w:p>
    <w:p w14:paraId="1758D966">
      <w:pPr>
        <w:spacing w:line="240" w:lineRule="exact"/>
        <w:contextualSpacing/>
        <w:rPr>
          <w:rFonts w:ascii="仿宋_GB2312" w:hAnsi="宋体" w:eastAsia="仿宋_GB2312" w:cs="Arial Unicode MS"/>
          <w:sz w:val="32"/>
          <w:szCs w:val="32"/>
        </w:rPr>
      </w:pPr>
    </w:p>
    <w:p w14:paraId="0CC35E39">
      <w:pPr>
        <w:spacing w:line="240" w:lineRule="exact"/>
        <w:contextualSpacing/>
        <w:rPr>
          <w:rFonts w:ascii="仿宋_GB2312" w:hAnsi="宋体" w:eastAsia="仿宋_GB2312" w:cs="Arial Unicode MS"/>
          <w:sz w:val="32"/>
          <w:szCs w:val="32"/>
        </w:rPr>
      </w:pPr>
    </w:p>
    <w:p w14:paraId="19DE8787">
      <w:pPr>
        <w:spacing w:line="240" w:lineRule="exact"/>
        <w:contextualSpacing/>
        <w:rPr>
          <w:rFonts w:ascii="仿宋_GB2312" w:hAnsi="宋体" w:eastAsia="仿宋_GB2312" w:cs="Arial Unicode MS"/>
          <w:sz w:val="32"/>
          <w:szCs w:val="32"/>
        </w:rPr>
      </w:pPr>
    </w:p>
    <w:p w14:paraId="0D03C5A6">
      <w:pPr>
        <w:spacing w:line="240" w:lineRule="exact"/>
        <w:contextualSpacing/>
        <w:rPr>
          <w:rFonts w:ascii="仿宋_GB2312" w:hAnsi="宋体" w:eastAsia="仿宋_GB2312" w:cs="Arial Unicode MS"/>
          <w:sz w:val="32"/>
          <w:szCs w:val="32"/>
        </w:rPr>
      </w:pPr>
    </w:p>
    <w:p w14:paraId="1C2F00DD">
      <w:pPr>
        <w:spacing w:line="240" w:lineRule="exact"/>
        <w:contextualSpacing/>
        <w:rPr>
          <w:rFonts w:ascii="仿宋_GB2312" w:hAnsi="宋体" w:eastAsia="仿宋_GB2312" w:cs="Arial Unicode MS"/>
          <w:sz w:val="32"/>
          <w:szCs w:val="32"/>
        </w:rPr>
      </w:pPr>
    </w:p>
    <w:p w14:paraId="2EC06184">
      <w:pPr>
        <w:spacing w:line="240" w:lineRule="exact"/>
        <w:contextualSpacing/>
        <w:rPr>
          <w:rFonts w:ascii="仿宋_GB2312" w:hAnsi="宋体" w:eastAsia="仿宋_GB2312" w:cs="Arial Unicode MS"/>
          <w:sz w:val="32"/>
          <w:szCs w:val="32"/>
        </w:rPr>
      </w:pPr>
    </w:p>
    <w:p w14:paraId="125D90DF">
      <w:pPr>
        <w:spacing w:line="240" w:lineRule="exact"/>
        <w:contextualSpacing/>
        <w:rPr>
          <w:rFonts w:ascii="仿宋_GB2312" w:hAnsi="宋体" w:eastAsia="仿宋_GB2312" w:cs="Arial Unicode MS"/>
          <w:sz w:val="32"/>
          <w:szCs w:val="32"/>
        </w:rPr>
      </w:pPr>
    </w:p>
    <w:p w14:paraId="3CAF5243">
      <w:pPr>
        <w:spacing w:line="240" w:lineRule="exact"/>
        <w:contextualSpacing/>
        <w:rPr>
          <w:rFonts w:ascii="仿宋_GB2312" w:hAnsi="宋体" w:eastAsia="仿宋_GB2312" w:cs="Arial Unicode MS"/>
          <w:sz w:val="32"/>
          <w:szCs w:val="32"/>
        </w:rPr>
      </w:pPr>
    </w:p>
    <w:p w14:paraId="26D14B80">
      <w:pPr>
        <w:spacing w:line="240" w:lineRule="exact"/>
        <w:contextualSpacing/>
        <w:rPr>
          <w:rFonts w:ascii="仿宋_GB2312" w:hAnsi="宋体" w:eastAsia="仿宋_GB2312" w:cs="Arial Unicode MS"/>
          <w:sz w:val="32"/>
          <w:szCs w:val="32"/>
        </w:rPr>
      </w:pPr>
    </w:p>
    <w:p w14:paraId="658C6F99">
      <w:pPr>
        <w:spacing w:line="240" w:lineRule="exact"/>
        <w:contextualSpacing/>
        <w:rPr>
          <w:rFonts w:ascii="仿宋_GB2312" w:hAnsi="宋体" w:eastAsia="仿宋_GB2312" w:cs="Arial Unicode MS"/>
          <w:sz w:val="32"/>
          <w:szCs w:val="32"/>
        </w:rPr>
      </w:pPr>
    </w:p>
    <w:p w14:paraId="3C9C3B43">
      <w:pPr>
        <w:spacing w:line="240" w:lineRule="exact"/>
        <w:contextualSpacing/>
        <w:rPr>
          <w:rFonts w:ascii="仿宋_GB2312" w:hAnsi="宋体" w:eastAsia="仿宋_GB2312" w:cs="Arial Unicode MS"/>
          <w:sz w:val="32"/>
          <w:szCs w:val="32"/>
        </w:rPr>
      </w:pPr>
    </w:p>
    <w:p w14:paraId="7CD6213F">
      <w:pPr>
        <w:spacing w:line="240" w:lineRule="exact"/>
        <w:contextualSpacing/>
        <w:rPr>
          <w:rFonts w:ascii="仿宋_GB2312" w:hAnsi="宋体" w:eastAsia="仿宋_GB2312" w:cs="Arial Unicode MS"/>
          <w:sz w:val="32"/>
          <w:szCs w:val="32"/>
        </w:rPr>
      </w:pPr>
    </w:p>
    <w:p w14:paraId="6314F3E3">
      <w:pPr>
        <w:spacing w:line="240" w:lineRule="exact"/>
        <w:contextualSpacing/>
        <w:rPr>
          <w:rFonts w:ascii="仿宋_GB2312" w:hAnsi="宋体" w:eastAsia="仿宋_GB2312" w:cs="Arial Unicode MS"/>
          <w:sz w:val="32"/>
          <w:szCs w:val="32"/>
        </w:rPr>
      </w:pPr>
    </w:p>
    <w:p w14:paraId="22177AFD">
      <w:pPr>
        <w:spacing w:line="240" w:lineRule="exact"/>
        <w:contextualSpacing/>
        <w:rPr>
          <w:rFonts w:ascii="仿宋_GB2312" w:hAnsi="宋体" w:eastAsia="仿宋_GB2312" w:cs="Arial Unicode MS"/>
          <w:sz w:val="32"/>
          <w:szCs w:val="32"/>
        </w:rPr>
      </w:pPr>
    </w:p>
    <w:p w14:paraId="7791111E">
      <w:pPr>
        <w:pBdr>
          <w:top w:val="single" w:color="auto" w:sz="6" w:space="1"/>
          <w:bottom w:val="single" w:color="auto" w:sz="6" w:space="1"/>
        </w:pBdr>
        <w:spacing w:line="480" w:lineRule="exact"/>
        <w:ind w:firstLine="280" w:firstLineChars="100"/>
        <w:contextualSpacing/>
        <w:rPr>
          <w:sz w:val="28"/>
          <w:szCs w:val="28"/>
        </w:rPr>
      </w:pPr>
      <w:r>
        <w:rPr>
          <w:rFonts w:hint="eastAsia" w:ascii="仿宋_GB2312" w:eastAsia="仿宋_GB2312"/>
          <w:sz w:val="28"/>
          <w:szCs w:val="28"/>
        </w:rPr>
        <w:t xml:space="preserve">福州理工学院教务处 </w:t>
      </w:r>
      <w:r>
        <w:rPr>
          <w:rFonts w:ascii="仿宋_GB2312" w:eastAsia="仿宋_GB2312"/>
          <w:sz w:val="28"/>
          <w:szCs w:val="28"/>
        </w:rPr>
        <w:t xml:space="preserve">            </w:t>
      </w:r>
      <w:r>
        <w:rPr>
          <w:rFonts w:hint="eastAsia" w:ascii="仿宋_GB2312" w:eastAsia="仿宋_GB2312"/>
          <w:sz w:val="28"/>
          <w:szCs w:val="28"/>
        </w:rPr>
        <w:t xml:space="preserve"> </w:t>
      </w:r>
      <w:r>
        <w:rPr>
          <w:rFonts w:ascii="仿宋_GB2312" w:eastAsia="仿宋_GB2312"/>
          <w:sz w:val="28"/>
          <w:szCs w:val="28"/>
        </w:rPr>
        <w:t xml:space="preserve">        </w:t>
      </w:r>
      <w:r>
        <w:rPr>
          <w:rFonts w:hint="eastAsia" w:ascii="仿宋_GB2312" w:eastAsia="仿宋_GB2312"/>
          <w:sz w:val="28"/>
          <w:szCs w:val="28"/>
        </w:rPr>
        <w:t>202</w:t>
      </w:r>
      <w:r>
        <w:rPr>
          <w:rFonts w:hint="eastAsia" w:ascii="仿宋_GB2312" w:eastAsia="仿宋_GB2312"/>
          <w:sz w:val="28"/>
          <w:szCs w:val="28"/>
          <w:lang w:val="en-US" w:eastAsia="zh-CN"/>
        </w:rPr>
        <w:t>5</w:t>
      </w:r>
      <w:r>
        <w:rPr>
          <w:rFonts w:hint="eastAsia" w:ascii="仿宋_GB2312" w:eastAsia="仿宋_GB2312"/>
          <w:sz w:val="28"/>
          <w:szCs w:val="28"/>
        </w:rPr>
        <w:t>年</w:t>
      </w:r>
      <w:r>
        <w:rPr>
          <w:rFonts w:hint="eastAsia" w:ascii="仿宋_GB2312" w:eastAsia="仿宋_GB2312"/>
          <w:sz w:val="28"/>
          <w:szCs w:val="28"/>
          <w:lang w:val="en-US" w:eastAsia="zh-CN"/>
        </w:rPr>
        <w:t>2</w:t>
      </w:r>
      <w:r>
        <w:rPr>
          <w:rFonts w:hint="eastAsia" w:ascii="仿宋_GB2312" w:eastAsia="仿宋_GB2312"/>
          <w:sz w:val="28"/>
          <w:szCs w:val="28"/>
        </w:rPr>
        <w:t>月</w:t>
      </w:r>
      <w:r>
        <w:rPr>
          <w:rFonts w:hint="eastAsia" w:ascii="仿宋_GB2312" w:eastAsia="仿宋_GB2312"/>
          <w:sz w:val="28"/>
          <w:szCs w:val="28"/>
          <w:lang w:val="en-US" w:eastAsia="zh-CN"/>
        </w:rPr>
        <w:t>26</w:t>
      </w:r>
      <w:r>
        <w:rPr>
          <w:rFonts w:hint="eastAsia" w:ascii="仿宋_GB2312" w:eastAsia="仿宋_GB2312"/>
          <w:sz w:val="28"/>
          <w:szCs w:val="28"/>
        </w:rPr>
        <w:t>日印发</w:t>
      </w:r>
    </w:p>
    <w:sectPr>
      <w:footerReference r:id="rId3" w:type="default"/>
      <w:footerReference r:id="rId4" w:type="even"/>
      <w:pgSz w:w="11906" w:h="16838"/>
      <w:pgMar w:top="1587" w:right="1559" w:bottom="1587" w:left="1559" w:header="851" w:footer="992" w:gutter="0"/>
      <w:pgNumType w:fmt="numberInDash"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7575A4">
    <w:pPr>
      <w:pStyle w:val="4"/>
      <w:jc w:val="right"/>
      <w:rPr>
        <w:rFonts w:ascii="Times New Roman" w:hAnsi="Times New Roman"/>
        <w:sz w:val="24"/>
        <w:szCs w:val="28"/>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A69547">
                          <w:pPr>
                            <w:pStyle w:val="4"/>
                            <w:jc w:val="right"/>
                            <w:rPr>
                              <w:rFonts w:ascii="宋体" w:hAnsi="宋体"/>
                              <w:sz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Na8P8XFAQAAkAMAAA4AAAAAAAAAAQAgAAAAHgEAAGRycy9lMm9Eb2MueG1s&#10;UEsFBgAAAAAGAAYAWQEAAFUFAAAAAA==&#10;">
              <v:fill on="f" focussize="0,0"/>
              <v:stroke on="f"/>
              <v:imagedata o:title=""/>
              <o:lock v:ext="edit" aspectratio="f"/>
              <v:textbox inset="0mm,0mm,0mm,0mm" style="mso-fit-shape-to-text:t;">
                <w:txbxContent>
                  <w:p w14:paraId="07A69547">
                    <w:pPr>
                      <w:pStyle w:val="4"/>
                      <w:jc w:val="right"/>
                      <w:rPr>
                        <w:rFonts w:ascii="宋体" w:hAnsi="宋体"/>
                        <w:sz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3 -</w:t>
                    </w:r>
                    <w:r>
                      <w:rPr>
                        <w:rFonts w:ascii="宋体" w:hAnsi="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BC680">
    <w:pPr>
      <w:pStyle w:val="4"/>
      <w:rPr>
        <w:rFonts w:ascii="Times New Roman" w:hAnsi="Times New Roman"/>
        <w:sz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750CF3">
                          <w:pPr>
                            <w:pStyle w:val="4"/>
                            <w:rPr>
                              <w:rFonts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- 2 -</w:t>
                          </w:r>
                          <w:r>
                            <w:rPr>
                              <w:rFonts w:hint="eastAsia" w:ascii="宋体" w:hAnsi="宋体"/>
                              <w:sz w:val="28"/>
                            </w:rPr>
                            <w:fldChar w:fldCharType="end"/>
                          </w:r>
                        </w:p>
                      </w:txbxContent>
                    </wps:txbx>
                    <wps:bodyPr wrap="none" lIns="0" tIns="0" rIns="0" bIns="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zXHcGsQBAACQAwAADgAAAAAAAAABACAAAAAeAQAAZHJzL2Uyb0RvYy54bWxQ&#10;SwUGAAAAAAYABgBZAQAAVAUAAAAA&#10;">
              <v:fill on="f" focussize="0,0"/>
              <v:stroke on="f"/>
              <v:imagedata o:title=""/>
              <o:lock v:ext="edit" aspectratio="f"/>
              <v:textbox inset="0mm,0mm,0mm,0mm" style="mso-fit-shape-to-text:t;">
                <w:txbxContent>
                  <w:p w14:paraId="59750CF3">
                    <w:pPr>
                      <w:pStyle w:val="4"/>
                      <w:rPr>
                        <w:rFonts w:ascii="宋体" w:hAnsi="宋体"/>
                        <w:sz w:val="28"/>
                      </w:rPr>
                    </w:pPr>
                    <w:r>
                      <w:rPr>
                        <w:rFonts w:hint="eastAsia" w:ascii="宋体" w:hAnsi="宋体"/>
                        <w:sz w:val="28"/>
                      </w:rPr>
                      <w:fldChar w:fldCharType="begin"/>
                    </w:r>
                    <w:r>
                      <w:rPr>
                        <w:rFonts w:hint="eastAsia" w:ascii="宋体" w:hAnsi="宋体"/>
                        <w:sz w:val="28"/>
                      </w:rPr>
                      <w:instrText xml:space="preserve"> PAGE  \* MERGEFORMAT </w:instrText>
                    </w:r>
                    <w:r>
                      <w:rPr>
                        <w:rFonts w:hint="eastAsia" w:ascii="宋体" w:hAnsi="宋体"/>
                        <w:sz w:val="28"/>
                      </w:rPr>
                      <w:fldChar w:fldCharType="separate"/>
                    </w:r>
                    <w:r>
                      <w:rPr>
                        <w:rFonts w:hint="eastAsia" w:ascii="宋体" w:hAnsi="宋体"/>
                        <w:sz w:val="28"/>
                      </w:rPr>
                      <w:t>- 2 -</w:t>
                    </w:r>
                    <w:r>
                      <w:rPr>
                        <w:rFonts w:hint="eastAsia" w:ascii="宋体" w:hAnsi="宋体"/>
                        <w:sz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63916D"/>
    <w:multiLevelType w:val="singleLevel"/>
    <w:tmpl w:val="C763916D"/>
    <w:lvl w:ilvl="0" w:tentative="0">
      <w:start w:val="3"/>
      <w:numFmt w:val="chineseCounting"/>
      <w:suff w:val="nothing"/>
      <w:lvlText w:val="%1、"/>
      <w:lvlJc w:val="left"/>
      <w:rPr>
        <w:rFonts w:hint="eastAsia"/>
      </w:rPr>
    </w:lvl>
  </w:abstractNum>
  <w:abstractNum w:abstractNumId="1">
    <w:nsid w:val="471E6207"/>
    <w:multiLevelType w:val="singleLevel"/>
    <w:tmpl w:val="471E6207"/>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wNTlhZmIyYzE1NTViZDIwMjFlYTk1NDQ2ZjFhMTAifQ=="/>
  </w:docVars>
  <w:rsids>
    <w:rsidRoot w:val="50E16C8F"/>
    <w:rsid w:val="00036C07"/>
    <w:rsid w:val="003A7752"/>
    <w:rsid w:val="00A33770"/>
    <w:rsid w:val="00B9348C"/>
    <w:rsid w:val="00CC444E"/>
    <w:rsid w:val="00E07773"/>
    <w:rsid w:val="01CA4D69"/>
    <w:rsid w:val="020755D0"/>
    <w:rsid w:val="03AF109C"/>
    <w:rsid w:val="0586291D"/>
    <w:rsid w:val="065107E7"/>
    <w:rsid w:val="08D75030"/>
    <w:rsid w:val="0B422262"/>
    <w:rsid w:val="0CD21ED4"/>
    <w:rsid w:val="121C3FEB"/>
    <w:rsid w:val="17125CEF"/>
    <w:rsid w:val="1F0D1F99"/>
    <w:rsid w:val="236478D2"/>
    <w:rsid w:val="24DA2CE1"/>
    <w:rsid w:val="28B61E31"/>
    <w:rsid w:val="2B836D64"/>
    <w:rsid w:val="2F1308B0"/>
    <w:rsid w:val="3CD52D23"/>
    <w:rsid w:val="3E1C2D73"/>
    <w:rsid w:val="3E2E2B5F"/>
    <w:rsid w:val="413D6AE7"/>
    <w:rsid w:val="42577E71"/>
    <w:rsid w:val="44FC2142"/>
    <w:rsid w:val="45016987"/>
    <w:rsid w:val="486344DE"/>
    <w:rsid w:val="4E8C39E1"/>
    <w:rsid w:val="50E16C8F"/>
    <w:rsid w:val="577F432C"/>
    <w:rsid w:val="5BF848E3"/>
    <w:rsid w:val="5D773075"/>
    <w:rsid w:val="61005011"/>
    <w:rsid w:val="669759CC"/>
    <w:rsid w:val="6B1D1DFE"/>
    <w:rsid w:val="6C1F4BA7"/>
    <w:rsid w:val="6DEE4733"/>
    <w:rsid w:val="6E624D14"/>
    <w:rsid w:val="75156F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autoRedefine/>
    <w:unhideWhenUsed/>
    <w:qFormat/>
    <w:uiPriority w:val="99"/>
    <w:pPr>
      <w:spacing w:line="360" w:lineRule="auto"/>
      <w:ind w:firstLine="640" w:firstLineChars="200"/>
      <w:contextualSpacing/>
    </w:pPr>
    <w:rPr>
      <w:rFonts w:ascii="仿宋_GB2312" w:eastAsia="仿宋_GB2312"/>
      <w:sz w:val="32"/>
      <w:szCs w:val="32"/>
    </w:rPr>
  </w:style>
  <w:style w:type="paragraph" w:styleId="3">
    <w:name w:val="Date"/>
    <w:basedOn w:val="1"/>
    <w:next w:val="1"/>
    <w:link w:val="9"/>
    <w:qFormat/>
    <w:uiPriority w:val="0"/>
    <w:pPr>
      <w:ind w:left="100" w:leftChars="250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0"/>
    <w:rPr>
      <w:rFonts w:ascii="Calibri" w:hAnsi="Calibri" w:eastAsia="宋体" w:cs="Times New Roman"/>
      <w:kern w:val="2"/>
      <w:sz w:val="18"/>
      <w:szCs w:val="18"/>
    </w:rPr>
  </w:style>
  <w:style w:type="character" w:customStyle="1" w:styleId="9">
    <w:name w:val="日期 字符"/>
    <w:basedOn w:val="7"/>
    <w:link w:val="3"/>
    <w:qFormat/>
    <w:uiPriority w:val="0"/>
    <w:rPr>
      <w:rFonts w:ascii="Calibri" w:hAnsi="Calibri" w:eastAsia="宋体" w:cs="Times New Roman"/>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1298</Words>
  <Characters>1446</Characters>
  <Lines>12</Lines>
  <Paragraphs>3</Paragraphs>
  <TotalTime>67</TotalTime>
  <ScaleCrop>false</ScaleCrop>
  <LinksUpToDate>false</LinksUpToDate>
  <CharactersWithSpaces>1679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2022-09-14T01:34:00Z</dcterms:created>
  <dc:creator>明年今日</dc:creator>
  <cp:lastModifiedBy>包菜</cp:lastModifiedBy>
  <cp:lastPrinted>2024-09-05T00:48:00Z</cp:lastPrinted>
  <dcterms:modified xsi:type="dcterms:W3CDTF">2025-02-26T03:29:35Z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7338E389E9DC4C848DAB18AD337D52D4_13</vt:lpwstr>
  </property>
  <property fmtid="{D5CDD505-2E9C-101B-9397-08002B2CF9AE}" pid="4" name="KSOTemplateDocerSaveRecord">
    <vt:lpwstr>eyJoZGlkIjoiMjcxM2IyYjM2MDhhOWE1ZGZlNGYxNTUyYzY3NThhYzUiLCJ1c2VySWQiOiI3NDI5ODU1ODMifQ==</vt:lpwstr>
  </property>
</Properties>
</file>