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39111">
      <w:pPr>
        <w:widowControl/>
        <w:rPr>
          <w:rFonts w:ascii="黑体" w:hAnsi="黑体" w:eastAsia="黑体" w:cs="黑体"/>
          <w:bCs/>
          <w:kern w:val="0"/>
          <w:sz w:val="32"/>
          <w:szCs w:val="24"/>
        </w:rPr>
      </w:pPr>
      <w:r>
        <w:rPr>
          <w:rFonts w:hint="eastAsia" w:ascii="黑体" w:hAnsi="黑体" w:eastAsia="黑体" w:cs="黑体"/>
          <w:bCs/>
          <w:kern w:val="0"/>
          <w:sz w:val="32"/>
          <w:szCs w:val="24"/>
        </w:rPr>
        <w:t>附件2</w:t>
      </w:r>
    </w:p>
    <w:p w14:paraId="063C7B4C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福州理工学院毕业设计（论文）检测系统－</w:t>
      </w:r>
    </w:p>
    <w:p w14:paraId="6B7BA6FD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 xml:space="preserve">学生操作手册 </w:t>
      </w:r>
    </w:p>
    <w:p w14:paraId="597B605E">
      <w:pPr>
        <w:widowControl/>
        <w:jc w:val="left"/>
        <w:rPr>
          <w:rFonts w:cs="Calibri"/>
          <w:color w:val="000000"/>
          <w:kern w:val="0"/>
          <w:szCs w:val="21"/>
          <w:lang w:bidi="ar"/>
        </w:rPr>
      </w:pPr>
    </w:p>
    <w:p w14:paraId="44004D17">
      <w:pPr>
        <w:widowControl/>
        <w:ind w:firstLine="643" w:firstLineChars="200"/>
        <w:jc w:val="left"/>
        <w:rPr>
          <w:rFonts w:cs="Calibri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bidi="ar"/>
        </w:rPr>
        <w:t>登录网址</w:t>
      </w:r>
      <w:r>
        <w:rPr>
          <w:rFonts w:hint="eastAsia" w:ascii="宋体" w:hAnsi="宋体" w:cs="宋体"/>
          <w:kern w:val="0"/>
          <w:sz w:val="32"/>
          <w:szCs w:val="32"/>
          <w:lang w:bidi="ar"/>
        </w:rPr>
        <w:t>：</w:t>
      </w:r>
      <w:r>
        <w:fldChar w:fldCharType="begin"/>
      </w:r>
      <w:r>
        <w:instrText xml:space="preserve"> HYPERLINK "https://cloud.fanyu.com/organ/lib/fzlgxy" </w:instrText>
      </w:r>
      <w:r>
        <w:fldChar w:fldCharType="separate"/>
      </w:r>
      <w:r>
        <w:rPr>
          <w:rStyle w:val="4"/>
          <w:rFonts w:hint="eastAsia" w:cs="Calibri"/>
          <w:color w:val="auto"/>
          <w:kern w:val="0"/>
          <w:sz w:val="32"/>
          <w:szCs w:val="32"/>
          <w:lang w:bidi="ar"/>
        </w:rPr>
        <w:t>https://cloud.fanyu.com/organ/lib/fzlgxy</w:t>
      </w:r>
      <w:r>
        <w:rPr>
          <w:rStyle w:val="4"/>
          <w:rFonts w:hint="eastAsia" w:cs="Calibri"/>
          <w:color w:val="auto"/>
          <w:kern w:val="0"/>
          <w:sz w:val="32"/>
          <w:szCs w:val="32"/>
          <w:lang w:bidi="ar"/>
        </w:rPr>
        <w:fldChar w:fldCharType="end"/>
      </w:r>
    </w:p>
    <w:p w14:paraId="5AE8590F">
      <w:pPr>
        <w:widowControl/>
        <w:jc w:val="center"/>
        <w:rPr>
          <w:rFonts w:cs="Calibri"/>
          <w:color w:val="000000"/>
          <w:kern w:val="0"/>
          <w:sz w:val="32"/>
          <w:szCs w:val="32"/>
          <w:lang w:bidi="ar"/>
        </w:rPr>
      </w:pPr>
      <w:r>
        <w:rPr>
          <w:sz w:val="32"/>
          <w:szCs w:val="32"/>
        </w:rPr>
        <w:drawing>
          <wp:inline distT="0" distB="0" distL="114300" distR="114300">
            <wp:extent cx="5273675" cy="2373630"/>
            <wp:effectExtent l="0" t="0" r="14605" b="381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A38FA">
      <w:pPr>
        <w:widowControl/>
        <w:ind w:firstLine="643" w:firstLineChars="200"/>
        <w:jc w:val="left"/>
        <w:rPr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学生账号：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 xml:space="preserve">学号 </w:t>
      </w:r>
    </w:p>
    <w:p w14:paraId="598C32FB">
      <w:pPr>
        <w:widowControl/>
        <w:ind w:firstLine="643" w:firstLineChars="200"/>
        <w:jc w:val="left"/>
        <w:rPr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初始密码：S</w:t>
      </w:r>
      <w:r>
        <w:rPr>
          <w:rFonts w:cs="Calibri"/>
          <w:color w:val="000000"/>
          <w:kern w:val="0"/>
          <w:sz w:val="32"/>
          <w:szCs w:val="32"/>
          <w:lang w:bidi="ar"/>
        </w:rPr>
        <w:t>123456</w:t>
      </w:r>
    </w:p>
    <w:p w14:paraId="1211D07A">
      <w:pPr>
        <w:ind w:firstLine="643" w:firstLineChars="200"/>
        <w:jc w:val="left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注：</w:t>
      </w:r>
      <w:r>
        <w:rPr>
          <w:rFonts w:hint="eastAsia"/>
          <w:sz w:val="32"/>
          <w:szCs w:val="32"/>
        </w:rPr>
        <w:t>学生入口：提交论文定稿至学院管理员账号，由学院管理员进行统一检测，检测完成后，学生自行下载打印简洁报告后，交指导教师签字。</w:t>
      </w:r>
    </w:p>
    <w:p w14:paraId="7BEDC956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自测入口：自行注册优惠检测入口，请在提交至学院管理员检测前确保论文查重率。 </w:t>
      </w:r>
    </w:p>
    <w:p w14:paraId="77FDD664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QQ答疑群：</w:t>
      </w:r>
      <w:r>
        <w:rPr>
          <w:sz w:val="32"/>
          <w:szCs w:val="32"/>
        </w:rPr>
        <w:t>624743804</w:t>
      </w:r>
    </w:p>
    <w:p w14:paraId="6B68403D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论文提交 </w:t>
      </w:r>
    </w:p>
    <w:p w14:paraId="1A97B129">
      <w:pPr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@</w:t>
      </w:r>
      <w:r>
        <w:rPr>
          <w:rFonts w:hint="eastAsia"/>
          <w:sz w:val="32"/>
          <w:szCs w:val="32"/>
        </w:rPr>
        <w:t>进入论文检测－论文提交菜单，点击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提交论文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按钮即可。</w:t>
      </w:r>
    </w:p>
    <w:p w14:paraId="0D4477E9">
      <w:pPr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486400" cy="1294765"/>
            <wp:effectExtent l="0" t="0" r="0" b="63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85418">
      <w:pPr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264785" cy="2696845"/>
            <wp:effectExtent l="0" t="0" r="8255" b="635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DA9C7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注：提交定稿完成后，</w:t>
      </w:r>
      <w:r>
        <w:rPr>
          <w:rFonts w:hint="eastAsia"/>
          <w:b/>
          <w:bCs/>
          <w:sz w:val="32"/>
          <w:szCs w:val="32"/>
        </w:rPr>
        <w:t>需由指导教师审核后</w:t>
      </w:r>
      <w:r>
        <w:rPr>
          <w:rFonts w:hint="eastAsia"/>
          <w:color w:val="000000"/>
          <w:sz w:val="32"/>
          <w:szCs w:val="32"/>
        </w:rPr>
        <w:t>才</w:t>
      </w:r>
      <w:r>
        <w:rPr>
          <w:rFonts w:hint="eastAsia"/>
          <w:sz w:val="32"/>
          <w:szCs w:val="32"/>
        </w:rPr>
        <w:t>能参与学院统一检测。</w:t>
      </w:r>
    </w:p>
    <w:p w14:paraId="47B5F6B5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上传文件规则</w:t>
      </w:r>
    </w:p>
    <w:p w14:paraId="30112C08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文档命名请按照规范填写，报告会正确显示作者姓名和文档标题。</w:t>
      </w:r>
    </w:p>
    <w:p w14:paraId="6D27FC5D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系统在检测时会分析论文的前后文关系，自动去除不计重部分，请提交论文的全部内容，非全文的检测将不能保证检测的准确性。</w:t>
      </w:r>
    </w:p>
    <w:p w14:paraId="5E5B47F2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.pdf格式的文档在解析过程中会因为内嵌字体、文档格式不正规等原因导致解析失败，所以推荐使用.doc/docx格式的文档。</w:t>
      </w:r>
    </w:p>
    <w:p w14:paraId="61EC3994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单个文件大小在50MB以内。</w:t>
      </w:r>
    </w:p>
    <w:p w14:paraId="00E8011D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文档格式：WORD 文件（.doc .docx）</w:t>
      </w:r>
    </w:p>
    <w:p w14:paraId="57EEA468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文件大小：</w:t>
      </w:r>
      <w:r>
        <w:rPr>
          <w:sz w:val="32"/>
          <w:szCs w:val="32"/>
        </w:rPr>
        <w:t xml:space="preserve">10MB </w:t>
      </w:r>
      <w:r>
        <w:rPr>
          <w:rFonts w:hint="eastAsia"/>
          <w:sz w:val="32"/>
          <w:szCs w:val="32"/>
        </w:rPr>
        <w:t xml:space="preserve">以内 </w:t>
      </w:r>
    </w:p>
    <w:p w14:paraId="3158A780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字符数：</w:t>
      </w:r>
      <w:r>
        <w:rPr>
          <w:sz w:val="32"/>
          <w:szCs w:val="32"/>
        </w:rPr>
        <w:t xml:space="preserve">50000 </w:t>
      </w:r>
      <w:r>
        <w:rPr>
          <w:rFonts w:hint="eastAsia"/>
          <w:sz w:val="32"/>
          <w:szCs w:val="32"/>
        </w:rPr>
        <w:t xml:space="preserve">字符 </w:t>
      </w:r>
    </w:p>
    <w:p w14:paraId="5775533A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文档命名格式：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学号－作者－论文名称</w:t>
      </w:r>
      <w:r>
        <w:rPr>
          <w:sz w:val="32"/>
          <w:szCs w:val="32"/>
        </w:rPr>
        <w:t xml:space="preserve">” </w:t>
      </w:r>
    </w:p>
    <w:p w14:paraId="29CE8A47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例 </w:t>
      </w:r>
      <w:r>
        <w:rPr>
          <w:sz w:val="32"/>
          <w:szCs w:val="32"/>
        </w:rPr>
        <w:t>“200551100002</w:t>
      </w:r>
      <w:r>
        <w:rPr>
          <w:rFonts w:hint="eastAsia"/>
          <w:sz w:val="32"/>
          <w:szCs w:val="32"/>
        </w:rPr>
        <w:t>－李三－信息系统</w:t>
      </w:r>
      <w:r>
        <w:rPr>
          <w:sz w:val="32"/>
          <w:szCs w:val="32"/>
        </w:rPr>
        <w:t>.doc”@</w:t>
      </w:r>
      <w:r>
        <w:rPr>
          <w:rFonts w:hint="eastAsia"/>
          <w:sz w:val="32"/>
          <w:szCs w:val="32"/>
        </w:rPr>
        <w:t xml:space="preserve">上传完成后，等待学院统一检测完成后到检测报告页面查看/下载报告 </w:t>
      </w:r>
    </w:p>
    <w:p w14:paraId="558F0D85">
      <w:pPr>
        <w:ind w:firstLine="643" w:firstLineChars="20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下载简洁报告后交由指导老师进行线下签名确认留档。</w:t>
      </w:r>
    </w:p>
    <w:p w14:paraId="70F80087">
      <w:pPr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261610" cy="711835"/>
            <wp:effectExtent l="0" t="0" r="11430" b="444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7FDA4">
      <w:pPr>
        <w:ind w:firstLine="640" w:firstLineChars="200"/>
        <w:jc w:val="left"/>
        <w:rPr>
          <w:sz w:val="32"/>
          <w:szCs w:val="32"/>
        </w:rPr>
      </w:pPr>
    </w:p>
    <w:p w14:paraId="7CFD7F83">
      <w:pPr>
        <w:widowControl/>
        <w:spacing w:before="100" w:beforeAutospacing="1" w:after="100" w:afterAutospacing="1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267325" cy="1287145"/>
            <wp:effectExtent l="0" t="0" r="5715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0903E">
      <w:pPr>
        <w:widowControl/>
        <w:spacing w:before="100" w:beforeAutospacing="1" w:after="100" w:afterAutospacing="1"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70FAD28F">
      <w:pPr>
        <w:widowControl/>
        <w:spacing w:before="100" w:beforeAutospacing="1" w:after="100" w:afterAutospacing="1"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1DCF1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63F7D99-D334-4BEB-980A-E3B81103933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E6FAB39-4C22-4EB6-9F9F-EE986A3F77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7515BD5-7192-4AD7-9C00-1DE7605604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C4154"/>
    <w:rsid w:val="3E1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2024-12-10T03:27:00Z</dcterms:created>
  <dc:creator>陈</dc:creator>
  <cp:lastModifiedBy>陈</cp:lastModifiedBy>
  <dcterms:modified xsi:type="dcterms:W3CDTF">2024-12-10T03:27:33Z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7133B18B5F1749ECAC998BB9699270B0_11</vt:lpwstr>
  </property>
</Properties>
</file>