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华文中宋" w:eastAsia="方正小标宋简体"/>
          <w:color w:val="FF0000"/>
          <w:spacing w:val="40"/>
          <w:w w:val="60"/>
          <w:sz w:val="140"/>
          <w:szCs w:val="140"/>
        </w:rPr>
      </w:pPr>
      <w:bookmarkStart w:id="0" w:name="_GoBack"/>
      <w:bookmarkEnd w:id="0"/>
      <w:r>
        <w:rPr>
          <w:rFonts w:hint="eastAsia" w:ascii="方正小标宋简体" w:hAnsi="华文中宋" w:eastAsia="方正小标宋简体"/>
          <w:color w:val="FF0000"/>
          <w:spacing w:val="40"/>
          <w:w w:val="60"/>
          <w:sz w:val="140"/>
          <w:szCs w:val="140"/>
        </w:rPr>
        <w:t>福 州 理 工 学 院</w:t>
      </w:r>
    </w:p>
    <w:p>
      <w:pPr>
        <w:spacing w:line="600" w:lineRule="exact"/>
        <w:contextualSpacing/>
        <w:jc w:val="center"/>
        <w:rPr>
          <w:rFonts w:ascii="仿宋_GB2312" w:eastAsia="仿宋_GB2312"/>
          <w:sz w:val="32"/>
          <w:szCs w:val="32"/>
        </w:rPr>
      </w:pPr>
      <w:r>
        <w:rPr>
          <w:rFonts w:hint="eastAsia" w:ascii="仿宋_GB2312" w:eastAsia="仿宋_GB2312"/>
          <w:sz w:val="32"/>
          <w:szCs w:val="32"/>
        </w:rPr>
        <w:t>福理工教〔2</w:t>
      </w:r>
      <w:r>
        <w:rPr>
          <w:rFonts w:ascii="仿宋_GB2312" w:eastAsia="仿宋_GB2312"/>
          <w:sz w:val="32"/>
          <w:szCs w:val="32"/>
        </w:rPr>
        <w:t>0</w:t>
      </w:r>
      <w:r>
        <w:rPr>
          <w:rFonts w:hint="eastAsia" w:ascii="仿宋_GB2312" w:eastAsia="仿宋_GB2312"/>
          <w:sz w:val="32"/>
          <w:szCs w:val="32"/>
        </w:rPr>
        <w:t>23〕</w:t>
      </w:r>
      <w:r>
        <w:rPr>
          <w:rFonts w:hint="eastAsia" w:ascii="仿宋_GB2312" w:eastAsia="仿宋_GB2312"/>
          <w:sz w:val="32"/>
          <w:szCs w:val="32"/>
          <w:lang w:val="en-US" w:eastAsia="zh-CN"/>
        </w:rPr>
        <w:t>156</w:t>
      </w:r>
      <w:r>
        <w:rPr>
          <w:rFonts w:hint="eastAsia" w:ascii="仿宋_GB2312" w:eastAsia="仿宋_GB2312"/>
          <w:sz w:val="32"/>
          <w:szCs w:val="32"/>
        </w:rPr>
        <w:t>号</w:t>
      </w:r>
    </w:p>
    <w:p>
      <w:pPr>
        <w:tabs>
          <w:tab w:val="left" w:pos="8640"/>
        </w:tabs>
        <w:spacing w:line="240" w:lineRule="exact"/>
        <w:rPr>
          <w:rFonts w:ascii="华文中宋" w:hAnsi="华文中宋" w:eastAsia="华文中宋"/>
          <w:color w:val="FF0000"/>
          <w:w w:val="50"/>
          <w:sz w:val="32"/>
          <w:szCs w:val="32"/>
          <w:u w:val="thick"/>
        </w:rPr>
      </w:pPr>
      <w:r>
        <w:rPr>
          <w:rFonts w:hint="eastAsia" w:ascii="华文中宋" w:hAnsi="华文中宋" w:eastAsia="华文中宋"/>
          <w:color w:val="FF0000"/>
          <w:w w:val="50"/>
          <w:sz w:val="32"/>
          <w:szCs w:val="32"/>
          <w:u w:val="thick"/>
        </w:rPr>
        <w:t xml:space="preserve">                                                                                                                           </w:t>
      </w:r>
    </w:p>
    <w:p>
      <w:pPr>
        <w:tabs>
          <w:tab w:val="left" w:pos="7560"/>
        </w:tabs>
        <w:spacing w:line="400" w:lineRule="exact"/>
        <w:rPr>
          <w:rFonts w:ascii="宋体" w:hAnsi="宋体" w:cs="宋体"/>
          <w:sz w:val="32"/>
          <w:szCs w:val="32"/>
        </w:rPr>
      </w:pPr>
    </w:p>
    <w:p>
      <w:pPr>
        <w:spacing w:line="700" w:lineRule="exact"/>
        <w:jc w:val="center"/>
        <w:rPr>
          <w:rFonts w:ascii="方正小标宋简体" w:eastAsia="方正小标宋简体"/>
          <w:sz w:val="44"/>
          <w:szCs w:val="44"/>
        </w:rPr>
      </w:pPr>
      <w:r>
        <w:rPr>
          <w:rFonts w:hint="eastAsia" w:ascii="方正小标宋简体" w:eastAsia="方正小标宋简体"/>
          <w:sz w:val="44"/>
          <w:szCs w:val="44"/>
        </w:rPr>
        <w:t>关于开展2023-2024学年素质拓展与</w:t>
      </w:r>
    </w:p>
    <w:p>
      <w:pPr>
        <w:spacing w:line="700" w:lineRule="exact"/>
        <w:jc w:val="center"/>
        <w:rPr>
          <w:rFonts w:ascii="方正小标宋简体" w:eastAsia="方正小标宋简体"/>
          <w:sz w:val="44"/>
        </w:rPr>
      </w:pPr>
      <w:r>
        <w:rPr>
          <w:rFonts w:hint="eastAsia" w:ascii="方正小标宋简体" w:eastAsia="方正小标宋简体"/>
          <w:sz w:val="44"/>
          <w:szCs w:val="44"/>
        </w:rPr>
        <w:t>劳动教育学分认定工作的通知</w:t>
      </w:r>
    </w:p>
    <w:p>
      <w:pPr>
        <w:spacing w:line="400" w:lineRule="exact"/>
        <w:rPr>
          <w:rFonts w:ascii="仿宋_GB2312" w:eastAsia="仿宋_GB2312"/>
          <w:b/>
          <w:sz w:val="32"/>
          <w:szCs w:val="32"/>
        </w:rPr>
      </w:pPr>
    </w:p>
    <w:p>
      <w:pPr>
        <w:widowControl/>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各二级学院：</w:t>
      </w:r>
    </w:p>
    <w:p>
      <w:pPr>
        <w:widowControl/>
        <w:ind w:firstLine="640" w:firstLineChars="200"/>
        <w:rPr>
          <w:rFonts w:ascii="仿宋_GB2312" w:hAnsi="宋体" w:eastAsia="仿宋_GB2312" w:cs="宋体"/>
          <w:color w:val="000000"/>
          <w:kern w:val="0"/>
          <w:sz w:val="32"/>
          <w:szCs w:val="32"/>
        </w:rPr>
      </w:pPr>
      <w:r>
        <w:rPr>
          <w:rFonts w:hint="eastAsia" w:ascii="仿宋_GB2312" w:hAnsi="华文仿宋" w:eastAsia="仿宋_GB2312" w:cs="华文仿宋"/>
          <w:sz w:val="32"/>
          <w:szCs w:val="32"/>
        </w:rPr>
        <w:t>为</w:t>
      </w:r>
      <w:r>
        <w:rPr>
          <w:rFonts w:hint="eastAsia" w:ascii="仿宋_GB2312" w:eastAsia="仿宋_GB2312"/>
          <w:sz w:val="32"/>
          <w:szCs w:val="32"/>
        </w:rPr>
        <w:t>了解学生参与大学生素质拓展与劳动教育活动情况，</w:t>
      </w:r>
      <w:r>
        <w:rPr>
          <w:rFonts w:ascii="仿宋_GB2312" w:hAnsi="华文仿宋" w:eastAsia="仿宋_GB2312" w:cs="华文仿宋"/>
          <w:sz w:val="32"/>
          <w:szCs w:val="32"/>
        </w:rPr>
        <w:t>促进学生德智体美劳全面发展</w:t>
      </w:r>
      <w:r>
        <w:rPr>
          <w:rFonts w:hint="eastAsia" w:ascii="仿宋_GB2312" w:hAnsi="华文仿宋" w:eastAsia="仿宋_GB2312" w:cs="华文仿宋"/>
          <w:sz w:val="32"/>
          <w:szCs w:val="32"/>
        </w:rPr>
        <w:t>，</w:t>
      </w:r>
      <w:r>
        <w:rPr>
          <w:rFonts w:hint="eastAsia" w:ascii="仿宋_GB2312" w:hAnsi="宋体" w:eastAsia="仿宋_GB2312" w:cs="宋体"/>
          <w:color w:val="000000"/>
          <w:kern w:val="0"/>
          <w:sz w:val="32"/>
          <w:szCs w:val="32"/>
        </w:rPr>
        <w:t>根据</w:t>
      </w:r>
      <w:r>
        <w:rPr>
          <w:rFonts w:hint="eastAsia" w:ascii="仿宋_GB2312" w:hAnsi="华文仿宋" w:eastAsia="仿宋_GB2312" w:cs="华文仿宋"/>
          <w:sz w:val="32"/>
          <w:szCs w:val="32"/>
        </w:rPr>
        <w:t>《福州理工学院素质拓展与劳动教育学分实施方案》</w:t>
      </w:r>
      <w:r>
        <w:rPr>
          <w:rFonts w:hint="eastAsia" w:ascii="仿宋_GB2312" w:hAnsi="宋体" w:eastAsia="仿宋_GB2312" w:cs="宋体"/>
          <w:color w:val="000000"/>
          <w:kern w:val="0"/>
          <w:sz w:val="32"/>
          <w:szCs w:val="32"/>
        </w:rPr>
        <w:t>（</w:t>
      </w:r>
      <w:r>
        <w:rPr>
          <w:rFonts w:hint="eastAsia" w:ascii="仿宋_GB2312" w:hAnsi="华文仿宋" w:eastAsia="仿宋_GB2312" w:cs="华文仿宋"/>
          <w:sz w:val="32"/>
          <w:szCs w:val="32"/>
        </w:rPr>
        <w:t>福理工综〔2021〕197号</w:t>
      </w:r>
      <w:r>
        <w:rPr>
          <w:rFonts w:hint="eastAsia" w:ascii="仿宋_GB2312" w:hAnsi="宋体" w:eastAsia="仿宋_GB2312" w:cs="宋体"/>
          <w:color w:val="000000"/>
          <w:kern w:val="0"/>
          <w:sz w:val="32"/>
          <w:szCs w:val="32"/>
        </w:rPr>
        <w:t>），现开展2023-2024学年素质拓展与劳动教育学分认定工作，具体通知如下：</w:t>
      </w:r>
    </w:p>
    <w:p>
      <w:pPr>
        <w:pStyle w:val="10"/>
        <w:ind w:firstLine="640"/>
        <w:rPr>
          <w:rFonts w:ascii="黑体" w:hAnsi="黑体" w:eastAsia="黑体" w:cs="黑体"/>
          <w:bCs/>
          <w:sz w:val="32"/>
          <w:szCs w:val="32"/>
        </w:rPr>
      </w:pPr>
      <w:r>
        <w:rPr>
          <w:rFonts w:hint="eastAsia" w:ascii="黑体" w:hAnsi="黑体" w:eastAsia="黑体" w:cs="黑体"/>
          <w:bCs/>
          <w:sz w:val="32"/>
          <w:szCs w:val="32"/>
        </w:rPr>
        <w:t>一、认定对象</w:t>
      </w:r>
    </w:p>
    <w:p>
      <w:pPr>
        <w:ind w:firstLine="640" w:firstLineChars="200"/>
        <w:rPr>
          <w:rFonts w:ascii="仿宋_GB2312" w:eastAsia="仿宋_GB2312"/>
          <w:sz w:val="32"/>
          <w:szCs w:val="32"/>
        </w:rPr>
      </w:pPr>
      <w:r>
        <w:rPr>
          <w:rFonts w:hint="eastAsia" w:ascii="仿宋_GB2312" w:eastAsia="仿宋_GB2312"/>
          <w:sz w:val="32"/>
          <w:szCs w:val="32"/>
        </w:rPr>
        <w:t>2020级、2021级、2022级本科生。</w:t>
      </w:r>
    </w:p>
    <w:p>
      <w:pPr>
        <w:pStyle w:val="10"/>
        <w:ind w:firstLine="640"/>
        <w:rPr>
          <w:rFonts w:ascii="黑体" w:hAnsi="黑体" w:eastAsia="黑体" w:cs="黑体"/>
          <w:bCs/>
          <w:sz w:val="32"/>
          <w:szCs w:val="32"/>
        </w:rPr>
      </w:pPr>
      <w:r>
        <w:rPr>
          <w:rFonts w:hint="eastAsia" w:ascii="黑体" w:hAnsi="黑体" w:eastAsia="黑体" w:cs="黑体"/>
          <w:bCs/>
          <w:sz w:val="32"/>
          <w:szCs w:val="32"/>
        </w:rPr>
        <w:t xml:space="preserve">二、认定范围 </w:t>
      </w:r>
    </w:p>
    <w:p>
      <w:pPr>
        <w:ind w:firstLine="640" w:firstLineChars="200"/>
        <w:rPr>
          <w:rFonts w:ascii="仿宋_GB2312" w:eastAsia="仿宋_GB2312"/>
          <w:sz w:val="32"/>
          <w:szCs w:val="32"/>
        </w:rPr>
      </w:pPr>
      <w:r>
        <w:rPr>
          <w:rFonts w:hint="eastAsia" w:ascii="仿宋_GB2312" w:eastAsia="仿宋_GB2312"/>
          <w:sz w:val="32"/>
          <w:szCs w:val="32"/>
        </w:rPr>
        <w:t>2020级、2021级、2022级本科生在2022年9月1日至2023年8月31日期间所参与的素质拓展与劳动教育活动均可参与认定，具体活动项目详见《</w:t>
      </w:r>
      <w:r>
        <w:rPr>
          <w:rFonts w:hint="eastAsia" w:ascii="仿宋_GB2312" w:hAnsi="仿宋_GB2312" w:eastAsia="仿宋_GB2312" w:cs="仿宋_GB2312"/>
          <w:color w:val="000000"/>
          <w:sz w:val="32"/>
          <w:szCs w:val="32"/>
        </w:rPr>
        <w:t>福州理工学院素质拓展与劳动教育学分认定项目学分分布表》</w:t>
      </w:r>
      <w:r>
        <w:rPr>
          <w:rFonts w:hint="eastAsia" w:ascii="仿宋_GB2312" w:hAnsi="仿宋_GB2312" w:eastAsia="仿宋_GB2312" w:cs="仿宋_GB2312"/>
          <w:color w:val="000000"/>
          <w:sz w:val="32"/>
          <w:szCs w:val="32"/>
          <w:lang w:eastAsia="zh-CN"/>
        </w:rPr>
        <w:t>（</w:t>
      </w:r>
      <w:r>
        <w:rPr>
          <w:rFonts w:hint="eastAsia" w:ascii="仿宋_GB2312" w:eastAsia="仿宋_GB2312"/>
          <w:sz w:val="32"/>
          <w:szCs w:val="32"/>
        </w:rPr>
        <w:t>附件1)。其中2020级、2021级应在上一学年认定结果的基础上进行累加（相同项目按最高分算，不累加），认定结果见《关于公布2022-2023学年素质拓展与劳动教育学分认定结果的通知</w:t>
      </w:r>
      <w:r>
        <w:rPr>
          <w:rFonts w:hint="eastAsia" w:ascii="仿宋_GB2312" w:eastAsia="仿宋_GB2312"/>
          <w:sz w:val="32"/>
          <w:szCs w:val="32"/>
          <w:lang w:eastAsia="zh-CN"/>
        </w:rPr>
        <w:t>（</w:t>
      </w:r>
      <w:r>
        <w:rPr>
          <w:rFonts w:hint="eastAsia" w:ascii="仿宋_GB2312" w:eastAsia="仿宋_GB2312"/>
          <w:sz w:val="32"/>
          <w:szCs w:val="32"/>
        </w:rPr>
        <w:t>福理工教〔2022〕146号</w:t>
      </w:r>
      <w:r>
        <w:rPr>
          <w:rFonts w:hint="eastAsia" w:ascii="仿宋_GB2312" w:eastAsia="仿宋_GB2312"/>
          <w:sz w:val="32"/>
          <w:szCs w:val="32"/>
          <w:lang w:eastAsia="zh-CN"/>
        </w:rPr>
        <w:t>）</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rPr>
        <w:t>附件3)。学生每学年参与的素质拓展周活动课程无需参与认定，由教务处统一认定。</w:t>
      </w:r>
    </w:p>
    <w:p>
      <w:pPr>
        <w:pStyle w:val="10"/>
        <w:ind w:firstLine="640"/>
        <w:rPr>
          <w:rFonts w:ascii="黑体" w:hAnsi="黑体" w:eastAsia="黑体" w:cs="黑体"/>
          <w:bCs/>
          <w:sz w:val="32"/>
          <w:szCs w:val="32"/>
        </w:rPr>
      </w:pPr>
      <w:r>
        <w:rPr>
          <w:rFonts w:hint="eastAsia" w:ascii="黑体" w:hAnsi="黑体" w:eastAsia="黑体" w:cs="黑体"/>
          <w:bCs/>
          <w:sz w:val="32"/>
          <w:szCs w:val="32"/>
        </w:rPr>
        <w:t xml:space="preserve">三、认定流程 </w:t>
      </w:r>
    </w:p>
    <w:p>
      <w:pPr>
        <w:ind w:firstLine="640" w:firstLineChars="200"/>
        <w:rPr>
          <w:rFonts w:ascii="楷体" w:hAnsi="楷体" w:eastAsia="楷体" w:cs="楷体"/>
          <w:color w:val="000000"/>
          <w:sz w:val="32"/>
          <w:szCs w:val="32"/>
        </w:rPr>
      </w:pPr>
      <w:r>
        <w:rPr>
          <w:rFonts w:hint="eastAsia" w:ascii="楷体" w:hAnsi="楷体" w:eastAsia="楷体" w:cs="楷体"/>
          <w:sz w:val="32"/>
          <w:szCs w:val="32"/>
        </w:rPr>
        <w:t>（一）</w:t>
      </w:r>
      <w:r>
        <w:rPr>
          <w:rFonts w:hint="eastAsia" w:ascii="楷体" w:hAnsi="楷体" w:eastAsia="楷体" w:cs="楷体"/>
          <w:color w:val="000000"/>
          <w:sz w:val="32"/>
          <w:szCs w:val="32"/>
        </w:rPr>
        <w:t>学生个人申报</w:t>
      </w:r>
    </w:p>
    <w:p>
      <w:pPr>
        <w:ind w:firstLine="640" w:firstLineChars="200"/>
        <w:rPr>
          <w:rFonts w:ascii="仿宋_GB2312" w:eastAsia="仿宋_GB2312"/>
          <w:sz w:val="32"/>
          <w:szCs w:val="32"/>
        </w:rPr>
      </w:pPr>
      <w:r>
        <w:rPr>
          <w:rFonts w:hint="eastAsia" w:ascii="仿宋_GB2312" w:eastAsia="仿宋_GB2312"/>
          <w:sz w:val="32"/>
          <w:szCs w:val="32"/>
        </w:rPr>
        <w:t>学生本人填写《福州理工学院学年素质拓展与劳动教育学分认定申报表》</w:t>
      </w:r>
      <w:r>
        <w:rPr>
          <w:rFonts w:hint="eastAsia" w:ascii="仿宋_GB2312" w:eastAsia="仿宋_GB2312"/>
          <w:sz w:val="32"/>
          <w:szCs w:val="32"/>
          <w:lang w:eastAsia="zh-CN"/>
        </w:rPr>
        <w:t>（</w:t>
      </w:r>
      <w:r>
        <w:rPr>
          <w:rFonts w:hint="eastAsia" w:ascii="仿宋_GB2312" w:eastAsia="仿宋_GB2312"/>
          <w:sz w:val="32"/>
          <w:szCs w:val="32"/>
        </w:rPr>
        <w:t>附件2</w:t>
      </w:r>
      <w:r>
        <w:rPr>
          <w:rFonts w:hint="eastAsia" w:ascii="仿宋_GB2312" w:eastAsia="仿宋_GB2312"/>
          <w:sz w:val="32"/>
          <w:szCs w:val="32"/>
          <w:lang w:eastAsia="zh-CN"/>
        </w:rPr>
        <w:t>）</w:t>
      </w:r>
      <w:r>
        <w:rPr>
          <w:rFonts w:hint="eastAsia" w:ascii="仿宋_GB2312" w:eastAsia="仿宋_GB2312"/>
          <w:sz w:val="32"/>
          <w:szCs w:val="32"/>
        </w:rPr>
        <w:t>并附上相关证明材料至所在班级。</w:t>
      </w:r>
    </w:p>
    <w:p>
      <w:pPr>
        <w:ind w:firstLine="640" w:firstLineChars="200"/>
        <w:rPr>
          <w:rFonts w:ascii="楷体" w:hAnsi="楷体" w:eastAsia="楷体" w:cs="楷体"/>
          <w:sz w:val="32"/>
          <w:szCs w:val="32"/>
        </w:rPr>
      </w:pPr>
      <w:r>
        <w:rPr>
          <w:rFonts w:hint="eastAsia" w:ascii="楷体" w:hAnsi="楷体" w:eastAsia="楷体" w:cs="楷体"/>
          <w:sz w:val="32"/>
          <w:szCs w:val="32"/>
        </w:rPr>
        <w:t>（二）班级预审</w:t>
      </w:r>
    </w:p>
    <w:p>
      <w:pPr>
        <w:ind w:firstLine="640" w:firstLineChars="200"/>
        <w:rPr>
          <w:rFonts w:ascii="仿宋_GB2312" w:eastAsia="仿宋_GB2312"/>
          <w:sz w:val="32"/>
          <w:szCs w:val="32"/>
        </w:rPr>
      </w:pPr>
      <w:r>
        <w:rPr>
          <w:rFonts w:hint="eastAsia" w:ascii="仿宋_GB2312" w:hAnsi="仿宋_GB2312" w:eastAsia="仿宋_GB2312" w:cs="仿宋_GB2312"/>
          <w:color w:val="000000"/>
          <w:sz w:val="32"/>
          <w:szCs w:val="32"/>
        </w:rPr>
        <w:t>各个班级在学院素质拓展与劳动教育学分评定工作小组的指导下，做好预审工作</w:t>
      </w:r>
      <w:r>
        <w:rPr>
          <w:rFonts w:hint="eastAsia" w:ascii="仿宋_GB2312" w:eastAsia="仿宋_GB2312"/>
          <w:sz w:val="32"/>
          <w:szCs w:val="32"/>
        </w:rPr>
        <w:t>。</w:t>
      </w:r>
    </w:p>
    <w:p>
      <w:pPr>
        <w:ind w:firstLine="640" w:firstLineChars="200"/>
        <w:rPr>
          <w:rFonts w:ascii="楷体" w:hAnsi="楷体" w:eastAsia="楷体" w:cs="楷体"/>
          <w:sz w:val="32"/>
          <w:szCs w:val="32"/>
        </w:rPr>
      </w:pPr>
      <w:r>
        <w:rPr>
          <w:rFonts w:hint="eastAsia" w:ascii="楷体" w:hAnsi="楷体" w:eastAsia="楷体" w:cs="楷体"/>
          <w:sz w:val="32"/>
          <w:szCs w:val="32"/>
        </w:rPr>
        <w:t>（三）学院评定</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学院素质拓展与劳动教育学分评定工作小组对预审结果进行最终评定，并在学院内公示，公示期不得少于五个工作日。对评定结果有异议的，学生可在规定时间内向工作小组提出申诉；由工作小组根据实际情况，决定是否进行重新认定，并负责向学生作出必要的解释说明。</w:t>
      </w:r>
    </w:p>
    <w:p>
      <w:pPr>
        <w:ind w:firstLine="640" w:firstLineChars="200"/>
        <w:rPr>
          <w:rFonts w:ascii="楷体" w:hAnsi="楷体" w:eastAsia="楷体" w:cs="楷体"/>
          <w:sz w:val="32"/>
          <w:szCs w:val="32"/>
        </w:rPr>
      </w:pPr>
      <w:r>
        <w:rPr>
          <w:rFonts w:hint="eastAsia" w:ascii="楷体" w:hAnsi="楷体" w:eastAsia="楷体" w:cs="楷体"/>
          <w:sz w:val="32"/>
          <w:szCs w:val="32"/>
        </w:rPr>
        <w:t>（四）材料报送</w:t>
      </w:r>
    </w:p>
    <w:p>
      <w:pPr>
        <w:ind w:firstLine="640" w:firstLineChars="200"/>
        <w:jc w:val="left"/>
        <w:rPr>
          <w:rFonts w:ascii="仿宋_GB2312" w:eastAsia="仿宋_GB2312"/>
          <w:sz w:val="32"/>
          <w:szCs w:val="32"/>
        </w:rPr>
      </w:pPr>
      <w:r>
        <w:rPr>
          <w:rFonts w:hint="eastAsia" w:ascii="仿宋_GB2312" w:hAnsi="仿宋_GB2312" w:eastAsia="仿宋_GB2312" w:cs="仿宋_GB2312"/>
          <w:color w:val="000000"/>
          <w:sz w:val="32"/>
          <w:szCs w:val="32"/>
        </w:rPr>
        <w:t>学院将最终评定结果汇总至《福州理工学院素质拓展与劳动教育学分认定汇总表》（附件4）及公示文件</w:t>
      </w:r>
      <w:r>
        <w:rPr>
          <w:rFonts w:hint="eastAsia" w:ascii="仿宋_GB2312" w:eastAsia="仿宋_GB2312"/>
          <w:sz w:val="32"/>
          <w:szCs w:val="32"/>
        </w:rPr>
        <w:t>于10月31日前报送至教务处实践科。</w:t>
      </w:r>
    </w:p>
    <w:p>
      <w:pPr>
        <w:ind w:firstLine="640" w:firstLineChars="200"/>
        <w:rPr>
          <w:rFonts w:ascii="楷体" w:hAnsi="楷体" w:eastAsia="楷体" w:cs="楷体"/>
          <w:sz w:val="32"/>
          <w:szCs w:val="32"/>
        </w:rPr>
      </w:pPr>
      <w:r>
        <w:rPr>
          <w:rFonts w:hint="eastAsia" w:ascii="楷体" w:hAnsi="楷体" w:eastAsia="楷体" w:cs="楷体"/>
          <w:sz w:val="32"/>
          <w:szCs w:val="32"/>
        </w:rPr>
        <w:t>（五）学校审定</w:t>
      </w:r>
    </w:p>
    <w:p>
      <w:pPr>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教务处将协同学工处对评定结果进行审定，并将结果公告。</w:t>
      </w:r>
    </w:p>
    <w:p>
      <w:pPr>
        <w:pStyle w:val="10"/>
        <w:ind w:firstLine="640"/>
        <w:rPr>
          <w:rFonts w:ascii="黑体" w:hAnsi="黑体" w:eastAsia="黑体" w:cs="黑体"/>
          <w:bCs/>
          <w:sz w:val="32"/>
          <w:szCs w:val="32"/>
        </w:rPr>
      </w:pPr>
      <w:r>
        <w:rPr>
          <w:rFonts w:hint="eastAsia" w:ascii="黑体" w:hAnsi="黑体" w:eastAsia="黑体" w:cs="黑体"/>
          <w:bCs/>
          <w:sz w:val="32"/>
          <w:szCs w:val="32"/>
        </w:rPr>
        <w:t xml:space="preserve">四、认定说明 </w:t>
      </w:r>
    </w:p>
    <w:p>
      <w:pPr>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color w:val="000000"/>
          <w:sz w:val="32"/>
          <w:szCs w:val="32"/>
        </w:rPr>
        <w:t>（一）素质拓展与劳动教育学分主要是指人才培养方案中除通识及专业课程学分之外，涵盖了思想政治与道德修养、学术科技与创新创业、社会实践与社会工作、文化艺术与体育活动、技能培训及其他、国防教育、劳动教育等七个方面的素质学分。其中除劳动教育模块外，学生至少还需从思想政治与道德修养、学术科技与创新创业、社会实践与社会工作、文化艺术与体育活动、技能培训及其他、国防教育等选修2个及以上模块。</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（二）在校生至少在素质拓展与劳动教育模块中选修6学分（其中劳动教育2个学分）方可毕业，素质拓展学分不计入专业学习总学分，但作为学生的毕业要求。</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（三）学院素质拓展与劳动教育学分评定工作小组由学院分管教学和分管学生工作的领导担任组长，教学管理办公室、团委书记、辅导员等组成，作为主要评定组织单位。</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（四）辅导员为所在班级学生素质拓展与劳动教育学分评定工作的责任人。每学年，教务处、学工处（部）、校团委协同对每年评定情况进行指导、检查。</w:t>
      </w:r>
    </w:p>
    <w:p>
      <w:pPr>
        <w:ind w:firstLine="640" w:firstLineChars="200"/>
        <w:jc w:val="left"/>
        <w:rPr>
          <w:rFonts w:ascii="仿宋_GB2312" w:eastAsia="仿宋_GB2312"/>
          <w:sz w:val="32"/>
          <w:szCs w:val="32"/>
        </w:rPr>
      </w:pPr>
      <w:r>
        <w:rPr>
          <w:rFonts w:hint="eastAsia" w:ascii="仿宋_GB2312" w:hAnsi="仿宋_GB2312" w:eastAsia="仿宋_GB2312" w:cs="仿宋_GB2312"/>
          <w:color w:val="000000"/>
          <w:sz w:val="32"/>
          <w:szCs w:val="32"/>
        </w:rPr>
        <w:t>（五）学</w:t>
      </w:r>
      <w:r>
        <w:rPr>
          <w:rFonts w:hint="eastAsia" w:ascii="仿宋_GB2312" w:hAnsi="仿宋_GB2312" w:eastAsia="仿宋_GB2312" w:cs="仿宋_GB2312"/>
          <w:b w:val="0"/>
          <w:bCs w:val="0"/>
          <w:color w:val="000000"/>
          <w:sz w:val="32"/>
          <w:szCs w:val="32"/>
        </w:rPr>
        <w:t>生最后获得的素质拓展学分，按照各个单项的得分累加计算。在计算过程中，各个单项中，内容相同的项目只计最高分值，得分不累加。</w:t>
      </w:r>
      <w:r>
        <w:rPr>
          <w:rFonts w:hint="eastAsia" w:ascii="仿宋_GB2312" w:hAnsi="仿宋_GB2312" w:eastAsia="仿宋_GB2312" w:cs="仿宋_GB2312"/>
          <w:color w:val="000000"/>
          <w:sz w:val="32"/>
          <w:szCs w:val="32"/>
        </w:rPr>
        <w:t>集体项目第一、二、三完成人所取得的学分，按项目相应的折算学分数分别乘以1、0.75、0.5系数计算，其余参与者乘以0.25系数计算；当集体项目无法确认第一、二、三完成人和参与者时，报学院素质拓展学分评定工作小组研究确定。</w:t>
      </w:r>
    </w:p>
    <w:p>
      <w:pPr>
        <w:ind w:firstLine="640" w:firstLineChars="200"/>
        <w:jc w:val="left"/>
        <w:rPr>
          <w:rFonts w:ascii="仿宋_GB2312" w:eastAsia="仿宋_GB2312"/>
          <w:sz w:val="32"/>
          <w:szCs w:val="32"/>
        </w:rPr>
      </w:pPr>
      <w:r>
        <w:rPr>
          <w:rFonts w:hint="eastAsia" w:ascii="仿宋_GB2312" w:eastAsia="仿宋_GB2312"/>
          <w:sz w:val="32"/>
          <w:szCs w:val="32"/>
        </w:rPr>
        <w:t>联系人：揭晓明 邮箱：jxm11632@gmiot.com，联系电话：62990014。</w:t>
      </w:r>
    </w:p>
    <w:p>
      <w:pPr>
        <w:ind w:firstLine="640" w:firstLineChars="200"/>
        <w:jc w:val="left"/>
        <w:rPr>
          <w:rFonts w:ascii="仿宋_GB2312" w:eastAsia="仿宋_GB2312"/>
          <w:sz w:val="32"/>
          <w:szCs w:val="32"/>
        </w:rPr>
      </w:pPr>
    </w:p>
    <w:p>
      <w:pPr>
        <w:ind w:left="1918" w:leftChars="304" w:hanging="1280" w:hangingChars="400"/>
        <w:rPr>
          <w:rFonts w:ascii="仿宋_GB2312" w:eastAsia="仿宋_GB2312"/>
          <w:sz w:val="32"/>
          <w:szCs w:val="32"/>
        </w:rPr>
      </w:pPr>
      <w:r>
        <w:rPr>
          <w:rFonts w:hint="eastAsia" w:ascii="仿宋_GB2312" w:eastAsia="仿宋_GB2312"/>
          <w:sz w:val="32"/>
          <w:szCs w:val="32"/>
        </w:rPr>
        <w:t>附件：1.</w:t>
      </w:r>
      <w:r>
        <w:rPr>
          <w:rFonts w:hint="eastAsia" w:ascii="仿宋_GB2312" w:hAnsi="仿宋_GB2312" w:eastAsia="仿宋_GB2312" w:cs="仿宋_GB2312"/>
          <w:color w:val="000000"/>
          <w:sz w:val="32"/>
          <w:szCs w:val="32"/>
        </w:rPr>
        <w:t>福州理工学院素质拓展与劳动教育学分认定项目学分分布表</w:t>
      </w:r>
    </w:p>
    <w:p>
      <w:pPr>
        <w:ind w:left="1958" w:leftChars="780" w:hanging="320" w:hangingChars="100"/>
        <w:rPr>
          <w:rFonts w:ascii="仿宋_GB2312" w:eastAsia="仿宋_GB2312"/>
          <w:sz w:val="32"/>
          <w:szCs w:val="32"/>
        </w:rPr>
      </w:pPr>
      <w:r>
        <w:rPr>
          <w:rFonts w:hint="eastAsia" w:ascii="仿宋_GB2312" w:eastAsia="仿宋_GB2312"/>
          <w:sz w:val="32"/>
          <w:szCs w:val="32"/>
        </w:rPr>
        <w:t>2.福州理工学院素质拓展与劳动教育学分认定申报表</w:t>
      </w:r>
    </w:p>
    <w:p>
      <w:pPr>
        <w:ind w:left="1958" w:leftChars="780" w:hanging="320" w:hangingChars="100"/>
        <w:rPr>
          <w:rFonts w:ascii="仿宋_GB2312" w:eastAsia="仿宋_GB2312"/>
          <w:sz w:val="32"/>
          <w:szCs w:val="32"/>
        </w:rPr>
      </w:pPr>
      <w:r>
        <w:rPr>
          <w:rFonts w:hint="eastAsia" w:ascii="仿宋_GB2312" w:eastAsia="仿宋_GB2312"/>
          <w:sz w:val="32"/>
          <w:szCs w:val="32"/>
        </w:rPr>
        <w:t>3.关于公布2022-2023学年素质拓展与劳动教育学分认定结果的通知</w:t>
      </w:r>
      <w:r>
        <w:rPr>
          <w:rFonts w:hint="eastAsia" w:ascii="仿宋_GB2312" w:eastAsia="仿宋_GB2312"/>
          <w:sz w:val="32"/>
          <w:szCs w:val="32"/>
          <w:lang w:eastAsia="zh-CN"/>
        </w:rPr>
        <w:t>（</w:t>
      </w:r>
      <w:r>
        <w:rPr>
          <w:rFonts w:hint="eastAsia" w:ascii="仿宋_GB2312" w:eastAsia="仿宋_GB2312"/>
          <w:sz w:val="32"/>
          <w:szCs w:val="32"/>
        </w:rPr>
        <w:t>福理工教〔2022〕146号</w:t>
      </w:r>
      <w:r>
        <w:rPr>
          <w:rFonts w:hint="eastAsia" w:ascii="仿宋_GB2312" w:eastAsia="仿宋_GB2312"/>
          <w:sz w:val="32"/>
          <w:szCs w:val="32"/>
          <w:lang w:eastAsia="zh-CN"/>
        </w:rPr>
        <w:t>）</w:t>
      </w:r>
    </w:p>
    <w:p>
      <w:pPr>
        <w:ind w:firstLine="1600" w:firstLineChars="500"/>
        <w:rPr>
          <w:rFonts w:ascii="仿宋_GB2312" w:eastAsia="仿宋_GB2312"/>
          <w:sz w:val="32"/>
          <w:szCs w:val="32"/>
        </w:rPr>
      </w:pPr>
      <w:r>
        <w:rPr>
          <w:rFonts w:hint="eastAsia" w:ascii="仿宋_GB2312" w:eastAsia="仿宋_GB2312"/>
          <w:sz w:val="32"/>
          <w:szCs w:val="32"/>
        </w:rPr>
        <w:t>4.福州理工学院素质拓展与劳动教育学分认定汇总</w:t>
      </w:r>
    </w:p>
    <w:p>
      <w:pPr>
        <w:ind w:firstLine="1920" w:firstLineChars="600"/>
        <w:rPr>
          <w:rFonts w:ascii="仿宋_GB2312" w:eastAsia="仿宋_GB2312"/>
          <w:sz w:val="32"/>
          <w:szCs w:val="32"/>
        </w:rPr>
      </w:pPr>
      <w:r>
        <w:rPr>
          <w:rFonts w:hint="eastAsia" w:ascii="仿宋_GB2312" w:eastAsia="仿宋_GB2312"/>
          <w:sz w:val="32"/>
          <w:szCs w:val="32"/>
        </w:rPr>
        <w:t>表</w:t>
      </w:r>
    </w:p>
    <w:p>
      <w:pPr>
        <w:ind w:firstLine="640" w:firstLineChars="200"/>
        <w:rPr>
          <w:rFonts w:ascii="仿宋_GB2312" w:eastAsia="仿宋_GB2312"/>
          <w:sz w:val="32"/>
          <w:szCs w:val="32"/>
        </w:rPr>
      </w:pPr>
      <w:r>
        <w:rPr>
          <w:rFonts w:hint="eastAsia" w:ascii="仿宋_GB2312" w:eastAsia="仿宋_GB2312"/>
          <w:sz w:val="32"/>
          <w:szCs w:val="32"/>
        </w:rPr>
        <w:t xml:space="preserve">                    </w:t>
      </w:r>
    </w:p>
    <w:p>
      <w:pPr>
        <w:ind w:firstLine="4800" w:firstLineChars="1500"/>
        <w:rPr>
          <w:rFonts w:hint="eastAsia" w:ascii="仿宋_GB2312" w:eastAsia="仿宋_GB2312"/>
          <w:sz w:val="32"/>
          <w:szCs w:val="32"/>
        </w:rPr>
      </w:pPr>
      <w:r>
        <w:rPr>
          <w:rFonts w:hint="eastAsia" w:ascii="仿宋_GB2312" w:eastAsia="仿宋_GB2312"/>
          <w:sz w:val="32"/>
          <w:szCs w:val="32"/>
        </w:rPr>
        <w:t>福州理工学院教务处</w:t>
      </w:r>
    </w:p>
    <w:p>
      <w:pPr>
        <w:ind w:firstLine="5120" w:firstLineChars="1600"/>
        <w:rPr>
          <w:rFonts w:ascii="仿宋_GB2312" w:eastAsia="仿宋_GB2312"/>
          <w:sz w:val="32"/>
          <w:szCs w:val="32"/>
        </w:rPr>
      </w:pPr>
      <w:r>
        <w:rPr>
          <w:rFonts w:hint="eastAsia" w:ascii="仿宋_GB2312" w:eastAsia="仿宋_GB2312"/>
          <w:sz w:val="32"/>
          <w:szCs w:val="32"/>
        </w:rPr>
        <w:t>2023年</w:t>
      </w:r>
      <w:r>
        <w:rPr>
          <w:rFonts w:hint="eastAsia" w:ascii="仿宋_GB2312" w:eastAsia="仿宋_GB2312"/>
          <w:sz w:val="32"/>
          <w:szCs w:val="32"/>
          <w:lang w:val="en-US" w:eastAsia="zh-CN"/>
        </w:rPr>
        <w:t>10</w:t>
      </w:r>
      <w:r>
        <w:rPr>
          <w:rFonts w:hint="eastAsia" w:ascii="仿宋_GB2312" w:eastAsia="仿宋_GB2312"/>
          <w:sz w:val="32"/>
          <w:szCs w:val="32"/>
        </w:rPr>
        <w:t>月</w:t>
      </w:r>
      <w:r>
        <w:rPr>
          <w:rFonts w:hint="eastAsia" w:ascii="仿宋_GB2312" w:eastAsia="仿宋_GB2312"/>
          <w:sz w:val="32"/>
          <w:szCs w:val="32"/>
          <w:lang w:val="en-US" w:eastAsia="zh-CN"/>
        </w:rPr>
        <w:t>8</w:t>
      </w:r>
      <w:r>
        <w:rPr>
          <w:rFonts w:hint="eastAsia" w:ascii="仿宋_GB2312" w:eastAsia="仿宋_GB2312"/>
          <w:sz w:val="32"/>
          <w:szCs w:val="32"/>
        </w:rPr>
        <w:t>日</w:t>
      </w:r>
    </w:p>
    <w:p>
      <w:pPr>
        <w:spacing w:line="240" w:lineRule="exact"/>
        <w:jc w:val="center"/>
        <w:rPr>
          <w:rFonts w:ascii="仿宋_GB2312" w:eastAsia="仿宋_GB2312"/>
          <w:sz w:val="32"/>
          <w:szCs w:val="32"/>
        </w:rPr>
      </w:pPr>
    </w:p>
    <w:p>
      <w:pPr>
        <w:spacing w:line="240" w:lineRule="exact"/>
        <w:jc w:val="center"/>
        <w:rPr>
          <w:rFonts w:ascii="仿宋_GB2312" w:eastAsia="仿宋_GB2312"/>
          <w:sz w:val="32"/>
          <w:szCs w:val="32"/>
        </w:rPr>
      </w:pPr>
    </w:p>
    <w:p>
      <w:pPr>
        <w:spacing w:line="240" w:lineRule="exact"/>
        <w:jc w:val="center"/>
        <w:rPr>
          <w:rFonts w:ascii="仿宋_GB2312" w:eastAsia="仿宋_GB2312"/>
          <w:sz w:val="32"/>
          <w:szCs w:val="32"/>
        </w:rPr>
      </w:pPr>
    </w:p>
    <w:p>
      <w:pPr>
        <w:spacing w:line="240" w:lineRule="exact"/>
        <w:jc w:val="center"/>
        <w:rPr>
          <w:rFonts w:ascii="仿宋_GB2312" w:eastAsia="仿宋_GB2312"/>
          <w:sz w:val="32"/>
          <w:szCs w:val="32"/>
        </w:rPr>
      </w:pPr>
    </w:p>
    <w:p>
      <w:pPr>
        <w:pBdr>
          <w:top w:val="single" w:color="auto" w:sz="4" w:space="0"/>
          <w:bottom w:val="single" w:color="auto" w:sz="4" w:space="0"/>
        </w:pBdr>
        <w:ind w:firstLine="280" w:firstLineChars="100"/>
        <w:rPr>
          <w:rFonts w:ascii="仿宋_GB2312" w:eastAsia="仿宋_GB2312"/>
          <w:sz w:val="28"/>
          <w:szCs w:val="28"/>
        </w:rPr>
      </w:pPr>
      <w:r>
        <w:rPr>
          <w:rFonts w:hint="eastAsia" w:ascii="仿宋_GB2312" w:eastAsia="仿宋_GB2312"/>
          <w:sz w:val="28"/>
          <w:szCs w:val="28"/>
        </w:rPr>
        <w:t>福州理工学院教务处                     2023年</w:t>
      </w:r>
      <w:r>
        <w:rPr>
          <w:rFonts w:hint="eastAsia" w:ascii="仿宋_GB2312" w:eastAsia="仿宋_GB2312"/>
          <w:sz w:val="28"/>
          <w:szCs w:val="28"/>
          <w:lang w:val="en-US" w:eastAsia="zh-CN"/>
        </w:rPr>
        <w:t>10</w:t>
      </w:r>
      <w:r>
        <w:rPr>
          <w:rFonts w:hint="eastAsia" w:ascii="仿宋_GB2312" w:eastAsia="仿宋_GB2312"/>
          <w:sz w:val="28"/>
          <w:szCs w:val="28"/>
        </w:rPr>
        <w:t>月</w:t>
      </w:r>
      <w:r>
        <w:rPr>
          <w:rFonts w:hint="eastAsia" w:ascii="仿宋_GB2312" w:eastAsia="仿宋_GB2312"/>
          <w:sz w:val="28"/>
          <w:szCs w:val="28"/>
          <w:lang w:val="en-US" w:eastAsia="zh-CN"/>
        </w:rPr>
        <w:t>8</w:t>
      </w:r>
      <w:r>
        <w:rPr>
          <w:rFonts w:hint="eastAsia" w:ascii="仿宋_GB2312" w:eastAsia="仿宋_GB2312"/>
          <w:sz w:val="28"/>
          <w:szCs w:val="28"/>
        </w:rPr>
        <w:t>日印发</w:t>
      </w:r>
    </w:p>
    <w:sectPr>
      <w:footerReference r:id="rId3" w:type="default"/>
      <w:pgSz w:w="11906" w:h="16838"/>
      <w:pgMar w:top="1587" w:right="1559" w:bottom="1587" w:left="1559"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445135" cy="230505"/>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wps:spPr>
                    <wps:txbx>
                      <w:txbxContent>
                        <w:p>
                          <w:pPr>
                            <w:pStyle w:val="3"/>
                            <w:rPr>
                              <w:rFonts w:ascii="宋体" w:hAnsi="宋体"/>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- 2 -</w:t>
                          </w:r>
                          <w:r>
                            <w:rPr>
                              <w:rFonts w:ascii="宋体" w:hAnsi="宋体"/>
                              <w:sz w:val="28"/>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8.15pt;width:35.05pt;mso-position-horizontal:outside;mso-position-horizontal-relative:margin;mso-wrap-style:none;z-index:251659264;mso-width-relative:page;mso-height-relative:page;" filled="f" stroked="f" coordsize="21600,21600" o:gfxdata="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m84hJ9EAAAADAQAADwAAAAAAAAABACAAAAAiAAAAZHJzL2Rvd25yZXYueG1sUEsB&#10;AhQAFAAAAAgAh07iQOFiMoH8AQAABAQAAA4AAAAAAAAAAQAgAAAAIAEAAGRycy9lMm9Eb2MueG1s&#10;UEsFBgAAAAAGAAYAWQEAAI4FAAAAAA==&#10;">
              <v:fill on="f" focussize="0,0"/>
              <v:stroke on="f"/>
              <v:imagedata o:title=""/>
              <o:lock v:ext="edit" aspectratio="f"/>
              <v:textbox inset="0mm,0mm,0mm,0mm" style="mso-fit-shape-to-text:t;">
                <w:txbxContent>
                  <w:p>
                    <w:pPr>
                      <w:pStyle w:val="3"/>
                      <w:rPr>
                        <w:rFonts w:ascii="宋体" w:hAnsi="宋体"/>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- 2 -</w:t>
                    </w:r>
                    <w:r>
                      <w:rPr>
                        <w:rFonts w:ascii="宋体" w:hAnsi="宋体"/>
                        <w:sz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wODc5Y2I0MDM2ODI3YjE2NTM3NDU4YjEwNjc0ZmIifQ=="/>
  </w:docVars>
  <w:rsids>
    <w:rsidRoot w:val="00A61C0A"/>
    <w:rsid w:val="000208EE"/>
    <w:rsid w:val="0004042A"/>
    <w:rsid w:val="000625B9"/>
    <w:rsid w:val="000A1F91"/>
    <w:rsid w:val="000B25CE"/>
    <w:rsid w:val="000E680E"/>
    <w:rsid w:val="00125D5A"/>
    <w:rsid w:val="00142F37"/>
    <w:rsid w:val="001441F7"/>
    <w:rsid w:val="001514F4"/>
    <w:rsid w:val="00177056"/>
    <w:rsid w:val="00182DCC"/>
    <w:rsid w:val="001D5217"/>
    <w:rsid w:val="001D59BC"/>
    <w:rsid w:val="00205E52"/>
    <w:rsid w:val="00256FA5"/>
    <w:rsid w:val="0026298A"/>
    <w:rsid w:val="00263B3D"/>
    <w:rsid w:val="00287188"/>
    <w:rsid w:val="002D5A8D"/>
    <w:rsid w:val="002F4285"/>
    <w:rsid w:val="003212A4"/>
    <w:rsid w:val="003313D1"/>
    <w:rsid w:val="00365E63"/>
    <w:rsid w:val="00394C39"/>
    <w:rsid w:val="003A3512"/>
    <w:rsid w:val="003C3F37"/>
    <w:rsid w:val="003C4BE1"/>
    <w:rsid w:val="003D6A68"/>
    <w:rsid w:val="00423E53"/>
    <w:rsid w:val="0043663D"/>
    <w:rsid w:val="004372DD"/>
    <w:rsid w:val="0046653F"/>
    <w:rsid w:val="00483128"/>
    <w:rsid w:val="004E5D0A"/>
    <w:rsid w:val="0050172B"/>
    <w:rsid w:val="005663AF"/>
    <w:rsid w:val="00592346"/>
    <w:rsid w:val="005B1636"/>
    <w:rsid w:val="005D1F62"/>
    <w:rsid w:val="005D374B"/>
    <w:rsid w:val="00604EDF"/>
    <w:rsid w:val="00623A13"/>
    <w:rsid w:val="0062457A"/>
    <w:rsid w:val="00680054"/>
    <w:rsid w:val="00696236"/>
    <w:rsid w:val="006A21DD"/>
    <w:rsid w:val="006E22E7"/>
    <w:rsid w:val="006E3380"/>
    <w:rsid w:val="006F36BD"/>
    <w:rsid w:val="007327FA"/>
    <w:rsid w:val="00747AF8"/>
    <w:rsid w:val="00754655"/>
    <w:rsid w:val="008212F5"/>
    <w:rsid w:val="00874775"/>
    <w:rsid w:val="008B2F28"/>
    <w:rsid w:val="008B7947"/>
    <w:rsid w:val="008C6319"/>
    <w:rsid w:val="008D2917"/>
    <w:rsid w:val="008D3C3A"/>
    <w:rsid w:val="00952D0D"/>
    <w:rsid w:val="0097083B"/>
    <w:rsid w:val="009E6561"/>
    <w:rsid w:val="00A21A4C"/>
    <w:rsid w:val="00A247F7"/>
    <w:rsid w:val="00A53C41"/>
    <w:rsid w:val="00A61C0A"/>
    <w:rsid w:val="00A869F9"/>
    <w:rsid w:val="00A90900"/>
    <w:rsid w:val="00AA13A4"/>
    <w:rsid w:val="00AC7683"/>
    <w:rsid w:val="00AD1374"/>
    <w:rsid w:val="00AE30AA"/>
    <w:rsid w:val="00B03E09"/>
    <w:rsid w:val="00B70368"/>
    <w:rsid w:val="00B776FD"/>
    <w:rsid w:val="00B83AFD"/>
    <w:rsid w:val="00B9295E"/>
    <w:rsid w:val="00BC0D1D"/>
    <w:rsid w:val="00C05E00"/>
    <w:rsid w:val="00C4352C"/>
    <w:rsid w:val="00CD7A11"/>
    <w:rsid w:val="00D0066F"/>
    <w:rsid w:val="00D305BD"/>
    <w:rsid w:val="00D4393A"/>
    <w:rsid w:val="00D54AAC"/>
    <w:rsid w:val="00DB20EB"/>
    <w:rsid w:val="00DE0611"/>
    <w:rsid w:val="00DE0AC0"/>
    <w:rsid w:val="00DF1C4B"/>
    <w:rsid w:val="00E000C8"/>
    <w:rsid w:val="00E4200B"/>
    <w:rsid w:val="00E579AD"/>
    <w:rsid w:val="00EB2F88"/>
    <w:rsid w:val="00ED23C4"/>
    <w:rsid w:val="00F02945"/>
    <w:rsid w:val="00F4170C"/>
    <w:rsid w:val="00FB3366"/>
    <w:rsid w:val="0F111837"/>
    <w:rsid w:val="1061347E"/>
    <w:rsid w:val="12DE15D8"/>
    <w:rsid w:val="1DAB5AB2"/>
    <w:rsid w:val="23DF769E"/>
    <w:rsid w:val="24E86C5F"/>
    <w:rsid w:val="3AFD61AA"/>
    <w:rsid w:val="3E782831"/>
    <w:rsid w:val="49025A55"/>
    <w:rsid w:val="52632A3B"/>
    <w:rsid w:val="5691235F"/>
    <w:rsid w:val="5F0B7D72"/>
    <w:rsid w:val="69935DE8"/>
    <w:rsid w:val="70B54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themeColor="hyperlink"/>
      <w:u w:val="single"/>
      <w14:textFill>
        <w14:solidFill>
          <w14:schemeClr w14:val="hlink"/>
        </w14:solidFill>
      </w14:textFill>
    </w:rPr>
  </w:style>
  <w:style w:type="character" w:customStyle="1" w:styleId="8">
    <w:name w:val="页眉 Char"/>
    <w:basedOn w:val="6"/>
    <w:link w:val="4"/>
    <w:uiPriority w:val="99"/>
    <w:rPr>
      <w:sz w:val="18"/>
      <w:szCs w:val="18"/>
    </w:rPr>
  </w:style>
  <w:style w:type="character" w:customStyle="1" w:styleId="9">
    <w:name w:val="页脚 Char"/>
    <w:basedOn w:val="6"/>
    <w:link w:val="3"/>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4</Pages>
  <Words>1465</Words>
  <Characters>1596</Characters>
  <Lines>12</Lines>
  <Paragraphs>3</Paragraphs>
  <TotalTime>157</TotalTime>
  <ScaleCrop>false</ScaleCrop>
  <LinksUpToDate>false</LinksUpToDate>
  <CharactersWithSpaces>1769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2022-09-13T01:14:00Z</dcterms:created>
  <dc:creator>Wrgho</dc:creator>
  <cp:lastModifiedBy>C a i</cp:lastModifiedBy>
  <cp:lastPrinted>2023-09-25T01:29:00Z</cp:lastPrinted>
  <dcterms:modified xsi:type="dcterms:W3CDTF">2023-10-08T03:04:44Z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44067DE0477045EE9BDDA7F99B89D7A9</vt:lpwstr>
  </property>
</Properties>
</file>